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33984F">
      <w:pPr>
        <w:jc w:val="center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highlight w:val="none"/>
        </w:rPr>
        <w:t>淮北市杜集区段园镇C单元（东片）详细规划批前公示</w:t>
      </w:r>
    </w:p>
    <w:p w14:paraId="5266E5D7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根据《中华人民共和国城乡规划法》等法律法规对规划编制审批的相关要求，现将《淮北市杜集区段园镇C单元（东片）详细规划》规划方案向社会公示，请广大市民和社会各界对该规划内容在公示期内提出意见和建议。</w:t>
      </w:r>
      <w:bookmarkStart w:id="0" w:name="_GoBack"/>
      <w:bookmarkEnd w:id="0"/>
    </w:p>
    <w:p w14:paraId="508C4C76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本次规划公示期限为2026年</w:t>
      </w:r>
      <w:r>
        <w:rPr>
          <w:rFonts w:hint="eastAsia" w:ascii="宋体" w:hAnsi="宋体"/>
          <w:color w:val="auto"/>
          <w:sz w:val="28"/>
          <w:szCs w:val="28"/>
          <w:highlight w:val="none"/>
          <w:lang w:val="en-US" w:eastAsia="zh-CN"/>
        </w:rPr>
        <w:t>3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月</w:t>
      </w:r>
      <w:r>
        <w:rPr>
          <w:rFonts w:hint="eastAsia" w:ascii="宋体" w:hAnsi="宋体"/>
          <w:color w:val="auto"/>
          <w:sz w:val="28"/>
          <w:szCs w:val="28"/>
          <w:highlight w:val="none"/>
          <w:lang w:val="en-US" w:eastAsia="zh-CN"/>
        </w:rPr>
        <w:t>2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日至2026年</w:t>
      </w:r>
      <w:r>
        <w:rPr>
          <w:rFonts w:hint="eastAsia" w:ascii="宋体" w:hAnsi="宋体"/>
          <w:color w:val="auto"/>
          <w:sz w:val="28"/>
          <w:szCs w:val="28"/>
          <w:highlight w:val="none"/>
          <w:lang w:val="en-US" w:eastAsia="zh-CN"/>
        </w:rPr>
        <w:t>4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月</w:t>
      </w:r>
      <w:r>
        <w:rPr>
          <w:rFonts w:hint="eastAsia" w:ascii="宋体" w:hAnsi="宋体"/>
          <w:color w:val="auto"/>
          <w:sz w:val="28"/>
          <w:szCs w:val="28"/>
          <w:highlight w:val="none"/>
          <w:lang w:val="en-US" w:eastAsia="zh-CN"/>
        </w:rPr>
        <w:t>2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日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，公示结束后将根据公示反馈意见进一步修改完善，形成最终报批成果，按照法定程序报批。</w:t>
      </w:r>
    </w:p>
    <w:p w14:paraId="315E1F2A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联系单位：淮北市自然资源和规划局</w:t>
      </w:r>
    </w:p>
    <w:p w14:paraId="02DE4F00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通讯地址：淮北市相山区人民中路238号粮食大厦</w:t>
      </w:r>
    </w:p>
    <w:p w14:paraId="25896414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联系电话：0</w:t>
      </w:r>
      <w:r>
        <w:rPr>
          <w:rFonts w:ascii="宋体" w:hAnsi="宋体"/>
          <w:color w:val="auto"/>
          <w:sz w:val="28"/>
          <w:szCs w:val="28"/>
          <w:highlight w:val="none"/>
        </w:rPr>
        <w:t>561-3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183319</w:t>
      </w:r>
    </w:p>
    <w:p w14:paraId="22D12C23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电子邮箱：</w:t>
      </w:r>
      <w:r>
        <w:rPr>
          <w:color w:val="auto"/>
          <w:highlight w:val="none"/>
        </w:rPr>
        <w:fldChar w:fldCharType="begin"/>
      </w:r>
      <w:r>
        <w:rPr>
          <w:color w:val="auto"/>
          <w:highlight w:val="none"/>
        </w:rPr>
        <w:instrText xml:space="preserve"> HYPERLINK "mailto:hbgtkjghk@163.com" </w:instrText>
      </w:r>
      <w:r>
        <w:rPr>
          <w:color w:val="auto"/>
          <w:highlight w:val="none"/>
        </w:rPr>
        <w:fldChar w:fldCharType="separate"/>
      </w:r>
      <w:r>
        <w:rPr>
          <w:rStyle w:val="6"/>
          <w:rFonts w:hint="eastAsia" w:ascii="宋体" w:hAnsi="宋体"/>
          <w:color w:val="auto"/>
          <w:sz w:val="28"/>
          <w:szCs w:val="28"/>
          <w:highlight w:val="none"/>
        </w:rPr>
        <w:t>h</w:t>
      </w:r>
      <w:r>
        <w:rPr>
          <w:rStyle w:val="6"/>
          <w:rFonts w:ascii="宋体" w:hAnsi="宋体"/>
          <w:color w:val="auto"/>
          <w:sz w:val="28"/>
          <w:szCs w:val="28"/>
          <w:highlight w:val="none"/>
        </w:rPr>
        <w:t>bgtkjghk</w:t>
      </w:r>
      <w:r>
        <w:rPr>
          <w:rStyle w:val="6"/>
          <w:rFonts w:hint="eastAsia" w:ascii="宋体" w:hAnsi="宋体"/>
          <w:color w:val="auto"/>
          <w:sz w:val="28"/>
          <w:szCs w:val="28"/>
          <w:highlight w:val="none"/>
        </w:rPr>
        <w:t>@</w:t>
      </w:r>
      <w:r>
        <w:rPr>
          <w:rStyle w:val="6"/>
          <w:rFonts w:ascii="宋体" w:hAnsi="宋体"/>
          <w:color w:val="auto"/>
          <w:sz w:val="28"/>
          <w:szCs w:val="28"/>
          <w:highlight w:val="none"/>
        </w:rPr>
        <w:t>163.com</w:t>
      </w:r>
      <w:r>
        <w:rPr>
          <w:rStyle w:val="6"/>
          <w:rFonts w:ascii="宋体" w:hAnsi="宋体"/>
          <w:color w:val="auto"/>
          <w:sz w:val="28"/>
          <w:szCs w:val="28"/>
          <w:highlight w:val="none"/>
        </w:rPr>
        <w:fldChar w:fldCharType="end"/>
      </w:r>
      <w:r>
        <w:rPr>
          <w:rFonts w:hint="eastAsia" w:ascii="宋体" w:hAnsi="宋体"/>
          <w:color w:val="auto"/>
          <w:sz w:val="28"/>
          <w:szCs w:val="28"/>
          <w:highlight w:val="none"/>
        </w:rPr>
        <w:t>（请在邮件标注“淮北市杜集区段园镇C单元（东片）”字样）。</w:t>
      </w:r>
    </w:p>
    <w:p w14:paraId="4D96EF2A">
      <w:pP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  <w:t>一、规划范围：</w:t>
      </w:r>
    </w:p>
    <w:p w14:paraId="3261FDCB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本次规划杜集区段园镇C单元（东片），范围东至迎宾大道，北至兴国路，西至规划的牛眠路，南以已划定城镇开发边界为界，单元总面积约269.02公顷。 </w:t>
      </w:r>
    </w:p>
    <w:p w14:paraId="74521EEC">
      <w:pP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  <w:t>二、功能定位：</w:t>
      </w:r>
    </w:p>
    <w:p w14:paraId="0D793D32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省际合作产业组团、段园产居融合示范区。</w:t>
      </w:r>
    </w:p>
    <w:p w14:paraId="7F2D6B92">
      <w:pP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  <w:t>三、规划结构：</w:t>
      </w:r>
    </w:p>
    <w:p w14:paraId="606BC52B">
      <w:pPr>
        <w:ind w:firstLine="560" w:firstLineChars="200"/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规划形成“一带两区 两纵三横”</w:t>
      </w:r>
      <w:r>
        <w:rPr>
          <w:rFonts w:hint="eastAsia"/>
          <w:color w:val="auto"/>
          <w:highlight w:val="none"/>
        </w:rPr>
        <w:t xml:space="preserve"> 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t>的空间结构。“一带”：为汉涧沟生态景观带；“两区”：为北部人居生活片区和南部产业发展片区；“两纵”：分别为纵向的牛眠路产城协同发展轴和迎宾大道产城协同发展轴；“三横”：分别为横向的兴国路产居协同发展轴、袁马路产居协同发展轴以及汉西西路产业协同发展轴。</w:t>
      </w:r>
      <w:r>
        <w:rPr>
          <w:rFonts w:hint="eastAsia" w:ascii="宋体" w:hAnsi="宋体"/>
          <w:color w:val="auto"/>
          <w:sz w:val="28"/>
          <w:szCs w:val="28"/>
          <w:highlight w:val="none"/>
        </w:rPr>
        <w:br w:type="page"/>
      </w:r>
      <w: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  <w:t>四、规划图纸</w:t>
      </w:r>
    </w:p>
    <w:p w14:paraId="2177E17C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1、区位图：</w:t>
      </w:r>
    </w:p>
    <w:p w14:paraId="0F1203E1">
      <w:pPr>
        <w:pStyle w:val="2"/>
        <w:widowControl/>
        <w:shd w:val="clear" w:color="auto" w:fill="FFFFFF"/>
        <w:spacing w:before="0" w:beforeAutospacing="0" w:after="0" w:afterAutospacing="0"/>
        <w:jc w:val="center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inline distT="0" distB="0" distL="0" distR="0">
            <wp:extent cx="2630805" cy="3719830"/>
            <wp:effectExtent l="0" t="0" r="0" b="0"/>
            <wp:docPr id="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337" cy="37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E9CE0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1466215</wp:posOffset>
            </wp:positionH>
            <wp:positionV relativeFrom="paragraph">
              <wp:posOffset>584200</wp:posOffset>
            </wp:positionV>
            <wp:extent cx="2630170" cy="3719195"/>
            <wp:effectExtent l="0" t="0" r="0" b="0"/>
            <wp:wrapTopAndBottom/>
            <wp:docPr id="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2、空间结构规划图：</w:t>
      </w:r>
    </w:p>
    <w:p w14:paraId="412B7A32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3、道路交通规划图：</w:t>
      </w:r>
    </w:p>
    <w:p w14:paraId="3BFBB77E">
      <w:pPr>
        <w:pStyle w:val="2"/>
        <w:widowControl/>
        <w:shd w:val="clear" w:color="auto" w:fill="FFFFFF"/>
        <w:spacing w:before="0" w:beforeAutospacing="0" w:after="0" w:afterAutospacing="0"/>
        <w:jc w:val="center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inline distT="0" distB="0" distL="0" distR="0">
            <wp:extent cx="2630805" cy="3719195"/>
            <wp:effectExtent l="0" t="0" r="0" b="0"/>
            <wp:docPr id="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958" cy="37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B22C2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4、给水工程规划图：</w:t>
      </w:r>
    </w:p>
    <w:p w14:paraId="203138FB">
      <w:pPr>
        <w:pStyle w:val="2"/>
        <w:widowControl/>
        <w:shd w:val="clear" w:color="auto" w:fill="FFFFFF"/>
        <w:spacing w:before="0" w:beforeAutospacing="0" w:after="0" w:afterAutospacing="0"/>
        <w:jc w:val="center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inline distT="0" distB="0" distL="0" distR="0">
            <wp:extent cx="2630805" cy="3719195"/>
            <wp:effectExtent l="0" t="0" r="0" b="0"/>
            <wp:docPr id="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958" cy="37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BA1F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5、污水工程规划图：</w:t>
      </w:r>
    </w:p>
    <w:p w14:paraId="5BE7EEEF">
      <w:pPr>
        <w:pStyle w:val="2"/>
        <w:widowControl/>
        <w:shd w:val="clear" w:color="auto" w:fill="FFFFFF"/>
        <w:spacing w:before="0" w:beforeAutospacing="0" w:after="0" w:afterAutospacing="0"/>
        <w:jc w:val="center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inline distT="0" distB="0" distL="0" distR="0">
            <wp:extent cx="2630805" cy="3719195"/>
            <wp:effectExtent l="0" t="0" r="0" b="0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958" cy="37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61F16">
      <w:pPr>
        <w:pStyle w:val="2"/>
        <w:widowControl/>
        <w:shd w:val="clear" w:color="auto" w:fill="FFFFFF"/>
        <w:spacing w:before="0" w:beforeAutospacing="0" w:after="0" w:afterAutospacing="0"/>
        <w:jc w:val="center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</w:p>
    <w:p w14:paraId="2AA38E26">
      <w:pPr>
        <w:pStyle w:val="2"/>
        <w:widowControl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411480</wp:posOffset>
            </wp:positionV>
            <wp:extent cx="2630805" cy="3719195"/>
            <wp:effectExtent l="0" t="0" r="0" b="0"/>
            <wp:wrapTopAndBottom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958" cy="37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雨水工程规划图：</w:t>
      </w:r>
    </w:p>
    <w:p w14:paraId="5F9104B8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</w:p>
    <w:p w14:paraId="596EFA88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438785</wp:posOffset>
            </wp:positionV>
            <wp:extent cx="2630170" cy="3719195"/>
            <wp:effectExtent l="0" t="0" r="0" b="0"/>
            <wp:wrapTopAndBottom/>
            <wp:docPr id="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75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7、电力工程规划图：</w:t>
      </w:r>
    </w:p>
    <w:p w14:paraId="0AF56CFA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4211320</wp:posOffset>
            </wp:positionV>
            <wp:extent cx="2630170" cy="3719195"/>
            <wp:effectExtent l="0" t="0" r="0" b="0"/>
            <wp:wrapTopAndBottom/>
            <wp:docPr id="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75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8、燃气工程规划图：</w:t>
      </w:r>
    </w:p>
    <w:p w14:paraId="046264E0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</w:p>
    <w:p w14:paraId="4DC4A5BD">
      <w:pPr>
        <w:pStyle w:val="2"/>
        <w:widowControl/>
        <w:shd w:val="clear" w:color="auto" w:fill="FFFFFF"/>
        <w:spacing w:before="0" w:beforeAutospacing="0" w:after="0" w:afterAutospacing="0"/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</w:pPr>
      <w:r>
        <w:rPr>
          <w:rStyle w:val="5"/>
          <w:rFonts w:ascii="楷体_GB2312" w:hAnsi="楷体_GB2312" w:eastAsia="楷体_GB2312" w:cs="楷体_GB2312"/>
          <w:color w:val="auto"/>
          <w:sz w:val="30"/>
          <w:szCs w:val="30"/>
          <w:highlight w:val="non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516255</wp:posOffset>
            </wp:positionV>
            <wp:extent cx="2630170" cy="3719195"/>
            <wp:effectExtent l="0" t="0" r="0" b="0"/>
            <wp:wrapTopAndBottom/>
            <wp:docPr id="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75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5"/>
          <w:rFonts w:hint="eastAsia" w:ascii="楷体_GB2312" w:hAnsi="楷体_GB2312" w:eastAsia="楷体_GB2312" w:cs="楷体_GB2312"/>
          <w:color w:val="auto"/>
          <w:sz w:val="30"/>
          <w:szCs w:val="30"/>
          <w:highlight w:val="none"/>
        </w:rPr>
        <w:t>9、环卫工程规划图</w:t>
      </w:r>
    </w:p>
    <w:p w14:paraId="5D626ABB">
      <w:pPr>
        <w:pStyle w:val="2"/>
        <w:widowControl/>
        <w:shd w:val="clear" w:color="auto" w:fill="FFFFFF"/>
        <w:spacing w:before="0" w:beforeAutospacing="0" w:after="0" w:afterAutospacing="0"/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b/>
          <w:bCs/>
          <w:color w:val="auto"/>
          <w:sz w:val="28"/>
          <w:szCs w:val="28"/>
          <w:highlight w:val="none"/>
        </w:rPr>
        <w:t>五、公示说明</w:t>
      </w:r>
    </w:p>
    <w:p w14:paraId="23A58225">
      <w:pPr>
        <w:ind w:firstLine="560" w:firstLineChars="200"/>
        <w:rPr>
          <w:rFonts w:hint="eastAsia" w:ascii="宋体" w:hAnsi="宋体"/>
          <w:color w:val="auto"/>
          <w:sz w:val="28"/>
          <w:szCs w:val="28"/>
          <w:highlight w:val="none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根据相关规定，凡是与本规划有重大利害关系的公民、法人及其他组织，依法享有陈述、申辩和要求听证的权利。如对本规划内容有异议的，请于公示期间持本人有效身份证明及证明利害关系的相关资料(如本人房屋所有权)等，向我局进行陈述、申辩或提出听证会书面申请。逾期未进行陈述、申辩或者提出听证会书面申请的视为放弃上述权利。</w:t>
      </w:r>
    </w:p>
    <w:p w14:paraId="536A301A">
      <w:pPr>
        <w:ind w:firstLine="560" w:firstLineChars="200"/>
        <w:rPr>
          <w:rFonts w:hint="eastAsia" w:ascii="仿宋_GB2312" w:hAnsi="仿宋_GB2312" w:eastAsia="仿宋_GB2312" w:cs="仿宋_GB2312"/>
          <w:color w:val="auto"/>
          <w:sz w:val="28"/>
          <w:szCs w:val="28"/>
          <w:highlight w:val="none"/>
          <w:shd w:val="clear" w:color="auto" w:fill="FFFFFF"/>
        </w:rPr>
      </w:pPr>
      <w:r>
        <w:rPr>
          <w:rFonts w:hint="eastAsia" w:ascii="宋体" w:hAnsi="宋体"/>
          <w:color w:val="auto"/>
          <w:sz w:val="28"/>
          <w:szCs w:val="28"/>
          <w:highlight w:val="none"/>
        </w:rPr>
        <w:t>本公示内容为征求意见稿草案，我局将在综合分析公众意见和建议后，进一步完善规划成果，履行相关审批程序。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00000001" w:usb1="080E0000" w:usb2="00000000" w:usb3="00000000" w:csb0="00040000" w:csb1="00000000"/>
    <w:embedRegular r:id="rId1" w:fontKey="{243E6933-9F10-46B0-9206-56005D6E5F1D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1B1221E4-CCFD-4299-802B-EA13875CF1F0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DD98ADEF-2F8E-4B33-BC47-CB4B747A3AC6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3AF0E7B"/>
    <w:multiLevelType w:val="multilevel"/>
    <w:tmpl w:val="63AF0E7B"/>
    <w:lvl w:ilvl="0" w:tentative="0">
      <w:start w:val="6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NmOTA3MmVjNTQ1NGY1NDI2ZmVlMjU4OGI2NTIzNjkifQ=="/>
  </w:docVars>
  <w:rsids>
    <w:rsidRoot w:val="008420DB"/>
    <w:rsid w:val="002F6EF4"/>
    <w:rsid w:val="003165ED"/>
    <w:rsid w:val="00576522"/>
    <w:rsid w:val="00582F36"/>
    <w:rsid w:val="00633D08"/>
    <w:rsid w:val="006B3C39"/>
    <w:rsid w:val="006C11AE"/>
    <w:rsid w:val="008420DB"/>
    <w:rsid w:val="00852C1E"/>
    <w:rsid w:val="00B5420A"/>
    <w:rsid w:val="00CF13D0"/>
    <w:rsid w:val="00DB5376"/>
    <w:rsid w:val="00E46239"/>
    <w:rsid w:val="00E86266"/>
    <w:rsid w:val="00F80257"/>
    <w:rsid w:val="08C711B3"/>
    <w:rsid w:val="0F1944B2"/>
    <w:rsid w:val="152B093B"/>
    <w:rsid w:val="1E6814B0"/>
    <w:rsid w:val="25186FE3"/>
    <w:rsid w:val="29963775"/>
    <w:rsid w:val="2B1B2F6C"/>
    <w:rsid w:val="2CBF5050"/>
    <w:rsid w:val="2E494294"/>
    <w:rsid w:val="2EA1128A"/>
    <w:rsid w:val="3D5B369C"/>
    <w:rsid w:val="3F4562F7"/>
    <w:rsid w:val="41694AC1"/>
    <w:rsid w:val="5277467D"/>
    <w:rsid w:val="52AB2578"/>
    <w:rsid w:val="66F013D4"/>
    <w:rsid w:val="6ADE7EAA"/>
    <w:rsid w:val="6DE309C1"/>
    <w:rsid w:val="6EEB5D7F"/>
    <w:rsid w:val="701A2393"/>
    <w:rsid w:val="7BCC7EF1"/>
    <w:rsid w:val="7C37582D"/>
    <w:rsid w:val="7CEE3F68"/>
    <w:rsid w:val="7D061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jc w:val="left"/>
    </w:pPr>
    <w:rPr>
      <w:kern w:val="0"/>
      <w:sz w:val="24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Hyperlink"/>
    <w:basedOn w:val="4"/>
    <w:unhideWhenUsed/>
    <w:qFormat/>
    <w:uiPriority w:val="99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805</Words>
  <Characters>847</Characters>
  <Lines>6</Lines>
  <Paragraphs>1</Paragraphs>
  <TotalTime>64</TotalTime>
  <ScaleCrop>false</ScaleCrop>
  <LinksUpToDate>false</LinksUpToDate>
  <CharactersWithSpaces>850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2025-11-11T10:16:00Z</dcterms:created>
  <dc:creator>LIFECANFLY</dc:creator>
  <cp:lastModifiedBy>陈大伟</cp:lastModifiedBy>
  <dcterms:modified xsi:type="dcterms:W3CDTF">2026-03-02T01:29:41Z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4E9F77F4EFCA4E90AB2145799658B58C_13</vt:lpwstr>
  </property>
  <property fmtid="{D5CDD505-2E9C-101B-9397-08002B2CF9AE}" pid="4" name="KSOTemplateDocerSaveRecord">
    <vt:lpwstr>eyJoZGlkIjoiNGIyYjdkZmU4YzI5ZGU5ZGMyMzNkNjUwNmQwYmQyMTIiLCJ1c2VySWQiOiI0NjMwOTU0NDYifQ==</vt:lpwstr>
  </property>
</Properties>
</file>