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自然资源和规划局（本级）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淮北市自然资源和规划局(本级)2021年度一般公共预算财政拨款“三公”经费支出预算为0万元，支出决算为2万元，决算数大于预算数的主要原因</w:t>
      </w:r>
      <w:r>
        <w:rPr>
          <w:rFonts w:hint="eastAsia" w:ascii="仿宋_GB2312" w:hAnsi="仿宋"/>
          <w:szCs w:val="32"/>
          <w:lang w:eastAsia="zh-CN"/>
        </w:rPr>
        <w:t>是</w:t>
      </w:r>
      <w:r>
        <w:rPr>
          <w:rFonts w:hint="eastAsia" w:ascii="仿宋_GB2312" w:hAnsi="仿宋"/>
          <w:szCs w:val="32"/>
        </w:rPr>
        <w:t>增加招商引资公务接待支出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招商工作经费由全市统筹安排，年初无预算。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淮北市自然资源和规划局(本级)2021年度一般公共预算财政拨款“三公”经费支出决算中，因公出国（境）费支出决算0万元，占0%;公务接待费支出决算2万元，占100%；公务用车购置及运行费支出决算0万元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一致。2021年淮北市自然资源和规划局(本级)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2万元, 与2021年度预算相比，增加2万元，增长的原因是增加招商引资公务接待支出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招商工作经费由全市统筹安排，年初无预算。2021年淮北市自然资源和规划局(本级)国内</w:t>
      </w:r>
      <w:r>
        <w:rPr>
          <w:rFonts w:hint="eastAsia" w:ascii="仿宋_GB2312" w:hAnsi="仿宋"/>
          <w:szCs w:val="32"/>
          <w:lang w:eastAsia="zh-CN"/>
        </w:rPr>
        <w:t>公务</w:t>
      </w:r>
      <w:r>
        <w:rPr>
          <w:rFonts w:hint="eastAsia" w:ascii="仿宋_GB2312" w:hAnsi="仿宋"/>
          <w:szCs w:val="32"/>
        </w:rPr>
        <w:t>接待共15批次（其中外事接待0批次），123人次（其中外事接待0人次）。主要用于招商工作。经费使用严格贯彻中央八项规定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0万元，与2021年度预算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。其中，公务用车购置费0万元，与2021年度预算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 2021年没有安排公务用车购置费。公务用车运行维护费0万元，与2021年度预算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截至2021年12月31日，淮北市自然资源和规划局(本级)开支财政拨款的公务用车保有量为0辆。</w:t>
      </w:r>
    </w:p>
    <w:p>
      <w:pPr>
        <w:ind w:firstLine="640" w:firstLineChars="200"/>
        <w:rPr>
          <w:rFonts w:ascii="仿宋_GB2312" w:hAnsi="仿宋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54B524E9"/>
    <w:rsid w:val="5FBE1A56"/>
    <w:rsid w:val="DDED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1</TotalTime>
  <ScaleCrop>false</ScaleCrop>
  <LinksUpToDate>false</LinksUpToDate>
  <CharactersWithSpaces>1148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沈娓</cp:lastModifiedBy>
  <cp:lastPrinted>2020-09-14T16:17:00Z</cp:lastPrinted>
  <dcterms:modified xsi:type="dcterms:W3CDTF">2023-02-10T08:43:46Z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95B7D7A6868D44358BC8FEE951F652F5</vt:lpwstr>
  </property>
</Properties>
</file>