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土地储备发展中心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土地储备发展中心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土地储备发展中心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淮北市土地储备发展中心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土地储备发展中心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人次）。经费使用严格贯彻中央八项规定</w:t>
      </w:r>
      <w:bookmarkStart w:id="0" w:name="_GoBack"/>
      <w:bookmarkEnd w:id="0"/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，其中，</w:t>
      </w:r>
      <w:r>
        <w:rPr>
          <w:rFonts w:hint="eastAsia" w:ascii="仿宋_GB2312" w:hAnsi="仿宋"/>
          <w:szCs w:val="32"/>
          <w:lang w:val="en-US" w:eastAsia="zh-CN"/>
        </w:rPr>
        <w:t>2021年没有安排</w:t>
      </w:r>
      <w:r>
        <w:rPr>
          <w:rFonts w:hint="eastAsia" w:ascii="仿宋_GB2312" w:hAnsi="仿宋"/>
          <w:szCs w:val="32"/>
        </w:rPr>
        <w:t>公务用车购置费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一致。</w:t>
      </w:r>
      <w:r>
        <w:rPr>
          <w:rFonts w:hint="eastAsia" w:ascii="仿宋_GB2312" w:hAnsi="仿宋"/>
          <w:szCs w:val="32"/>
        </w:rPr>
        <w:t>公务用车运行维护费，包括车辆燃料费、维修费、过路过桥费、保险费等支出。截至202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土地储备发展中心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4590136"/>
    <w:rsid w:val="18242EF9"/>
    <w:rsid w:val="390B08B9"/>
    <w:rsid w:val="3C065992"/>
    <w:rsid w:val="61190487"/>
    <w:rsid w:val="78610BC2"/>
    <w:rsid w:val="BEF78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1</TotalTime>
  <ScaleCrop>false</ScaleCrop>
  <LinksUpToDate>false</LinksUpToDate>
  <CharactersWithSpaces>1148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2021-07-16T08:55:00Z</dcterms:created>
  <dc:creator>丁配泉</dc:creator>
  <cp:lastModifiedBy>沈娓</cp:lastModifiedBy>
  <cp:lastPrinted>2020-09-14T16:17:00Z</cp:lastPrinted>
  <dcterms:modified xsi:type="dcterms:W3CDTF">2023-02-10T08:42:19Z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95B7D7A6868D44358BC8FEE951F652F5</vt:lpwstr>
  </property>
</Properties>
</file>