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552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EAB247A"/>
    <w:p w14:paraId="29EC78BC"/>
    <w:p w14:paraId="4E2A53A2"/>
    <w:p w14:paraId="4E97D234"/>
    <w:p w14:paraId="236B96C1"/>
    <w:p w14:paraId="2A8C913F"/>
    <w:p w14:paraId="56944A1E"/>
    <w:p w14:paraId="3617E6AE"/>
    <w:p w14:paraId="7EF5F6D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w:t>
      </w:r>
      <w:r>
        <w:rPr>
          <w:rFonts w:hint="eastAsia" w:ascii="TimesNewRoman" w:hAnsi="TimesNewRoman" w:eastAsia="华文中宋" w:cs="TimesNewRoman"/>
          <w:b/>
          <w:sz w:val="44"/>
          <w:szCs w:val="44"/>
        </w:rPr>
        <w:t>2024年</w:t>
      </w:r>
    </w:p>
    <w:p w14:paraId="0579B8E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44A31BE8"/>
    <w:p w14:paraId="0048264A"/>
    <w:p w14:paraId="09CF76B5"/>
    <w:p w14:paraId="46B68A55"/>
    <w:p w14:paraId="361A93BE"/>
    <w:p w14:paraId="57B69673"/>
    <w:p w14:paraId="02A76549"/>
    <w:p w14:paraId="4FEEC66D"/>
    <w:p w14:paraId="5A88DB8B"/>
    <w:p w14:paraId="189DE2F8"/>
    <w:p w14:paraId="45FEAC07"/>
    <w:p w14:paraId="584F2763"/>
    <w:p w14:paraId="204DBC5E"/>
    <w:p w14:paraId="6C81902C"/>
    <w:p w14:paraId="00F74476"/>
    <w:p w14:paraId="7E6B0139"/>
    <w:p w14:paraId="38FC9102"/>
    <w:p w14:paraId="1550A8E1"/>
    <w:p w14:paraId="2BCACA54"/>
    <w:p w14:paraId="41729110"/>
    <w:p w14:paraId="0E7C6BCD"/>
    <w:p w14:paraId="408DF3E2"/>
    <w:p w14:paraId="01F82927">
      <w:pPr>
        <w:pStyle w:val="8"/>
        <w:adjustRightInd w:val="0"/>
        <w:snapToGrid w:val="0"/>
        <w:spacing w:line="560" w:lineRule="exact"/>
        <w:jc w:val="center"/>
        <w:rPr>
          <w:rFonts w:ascii="TimesNewRoman" w:hAnsi="TimesNewRoman" w:eastAsia="黑体" w:cs="TimesNewRoman"/>
          <w:bCs/>
          <w:sz w:val="44"/>
          <w:szCs w:val="44"/>
        </w:rPr>
      </w:pPr>
    </w:p>
    <w:p w14:paraId="02FF33B1">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7D8509F9"/>
    <w:p w14:paraId="5A4B01B6"/>
    <w:p w14:paraId="287B3789">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463AC93"/>
    <w:p w14:paraId="36BBD435">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289ABFF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F7E8B9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0E4A8C3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540B97AF">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25034636">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2024年收支总表</w:t>
      </w:r>
    </w:p>
    <w:p w14:paraId="4E379E06">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2024年收入总表</w:t>
      </w:r>
    </w:p>
    <w:p w14:paraId="4E9290A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2024年支出总表</w:t>
      </w:r>
    </w:p>
    <w:p w14:paraId="0A202B4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2024年财政拨款收支总表</w:t>
      </w:r>
    </w:p>
    <w:p w14:paraId="671145B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2024年一般公共预算支出表</w:t>
      </w:r>
    </w:p>
    <w:p w14:paraId="6D826EC0">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2024年一般公共预算基本支出表</w:t>
      </w:r>
    </w:p>
    <w:p w14:paraId="74FB641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2024年政府性基金预算支出表</w:t>
      </w:r>
    </w:p>
    <w:p w14:paraId="3941DC4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2024年国有资本经营预算支出表</w:t>
      </w:r>
    </w:p>
    <w:p w14:paraId="0125523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2024年项目支出表</w:t>
      </w:r>
    </w:p>
    <w:p w14:paraId="3A3AD401">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2024年政府采购支出表</w:t>
      </w:r>
    </w:p>
    <w:p w14:paraId="31D8EE15">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2024年政府购买服务支出表</w:t>
      </w:r>
    </w:p>
    <w:p w14:paraId="33B94F5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w:t>
      </w:r>
      <w:r>
        <w:rPr>
          <w:rFonts w:ascii="TimesNewRoman" w:hAnsi="TimesNewRoman" w:eastAsia="仿宋_GB2312" w:cs="TimesNewRoman"/>
          <w:bCs/>
          <w:sz w:val="32"/>
          <w:szCs w:val="32"/>
        </w:rPr>
        <w:t>2024年通用资产配置支出表</w:t>
      </w:r>
    </w:p>
    <w:p w14:paraId="61E5E41C">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588564A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42166BB2">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171E9E09">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1953B14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669F59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2373E9FE">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2B6E745B">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2FE288F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79F9FEF3">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5464C373">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4BA4AB58">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3C6A7614">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8DEBEDB">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F53E4CF">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636F762">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2024年部门预算纳入绩效考评项目表</w:t>
      </w:r>
    </w:p>
    <w:p w14:paraId="5F1D04AC">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bCs/>
          <w:sz w:val="32"/>
          <w:szCs w:val="32"/>
        </w:rPr>
        <w:t>2024年部门预算专项资金管理清单（专栏公开）</w:t>
      </w:r>
    </w:p>
    <w:p w14:paraId="2CE682D1">
      <w:pPr>
        <w:pStyle w:val="8"/>
        <w:adjustRightInd w:val="0"/>
        <w:snapToGrid w:val="0"/>
        <w:spacing w:line="400" w:lineRule="exact"/>
        <w:ind w:firstLine="800" w:firstLineChars="250"/>
        <w:rPr>
          <w:rFonts w:ascii="TimesNewRoman" w:hAnsi="TimesNewRoman" w:eastAsia="仿宋_GB2312" w:cs="TimesNewRoman"/>
          <w:bCs/>
          <w:sz w:val="32"/>
          <w:szCs w:val="32"/>
        </w:rPr>
      </w:pPr>
    </w:p>
    <w:p w14:paraId="2939E901">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2DD7BB32"/>
    <w:p w14:paraId="0C2F6FC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AF38A6D">
      <w:pPr>
        <w:spacing w:line="56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14:paraId="7C25173C">
      <w:pPr>
        <w:spacing w:line="560" w:lineRule="exact"/>
        <w:ind w:firstLine="480" w:firstLineChars="1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14:paraId="3019FFA4">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14:paraId="31E3EC59">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14:paraId="236F5FB3">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14:paraId="20A2DF6B">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14:paraId="297FB2AD">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14:paraId="3DBA2D54">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14:paraId="325A4842">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14:paraId="336684C7">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14:paraId="39F8FC3E">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14:paraId="074FD95A">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14:paraId="5C4C6426">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14:paraId="343DFBBA">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14:paraId="269DD748">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14:paraId="2AE533E5">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14:paraId="02B820F1">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14:paraId="34774D3E">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14:paraId="306BEA51">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14:paraId="14E76CE0">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14:paraId="31D80DAB">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14:paraId="0058F54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1FD0F5B2">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rPr>
        <w:t>2024年度部门预算包括局本级预算和局下属单位预算，纳入部门预算编制范围的预算单位共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9</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712"/>
        <w:gridCol w:w="3840"/>
        <w:gridCol w:w="3988"/>
      </w:tblGrid>
      <w:tr w14:paraId="20984811">
        <w:trPr>
          <w:trHeight w:val="579" w:hRule="atLeast"/>
          <w:jc w:val="center"/>
        </w:trPr>
        <w:tc>
          <w:tcPr>
            <w:tcW w:w="7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E7311F">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71E932">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8" w:type="dxa"/>
            <w:tcBorders>
              <w:top w:val="single" w:color="auto" w:sz="8" w:space="0"/>
              <w:left w:val="nil"/>
              <w:bottom w:val="single" w:color="auto" w:sz="8" w:space="0"/>
              <w:right w:val="single" w:color="auto" w:sz="8" w:space="0"/>
            </w:tcBorders>
            <w:shd w:val="clear" w:color="auto" w:fill="FFFFFF"/>
            <w:vAlign w:val="center"/>
          </w:tcPr>
          <w:p w14:paraId="33E18EA2">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54BC140A">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C9E069">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2AA1B4">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自然资源和规划局</w:t>
            </w:r>
            <w:r>
              <w:rPr>
                <w:rFonts w:ascii="TimesNewRoman" w:hAnsi="TimesNewRoman" w:cs="TimesNewRoman"/>
                <w:bCs/>
                <w:sz w:val="24"/>
              </w:rPr>
              <w:t>本级</w:t>
            </w:r>
          </w:p>
        </w:tc>
        <w:tc>
          <w:tcPr>
            <w:tcW w:w="3988" w:type="dxa"/>
            <w:tcBorders>
              <w:top w:val="nil"/>
              <w:left w:val="nil"/>
              <w:bottom w:val="single" w:color="auto" w:sz="8" w:space="0"/>
              <w:right w:val="single" w:color="auto" w:sz="8" w:space="0"/>
            </w:tcBorders>
            <w:shd w:val="clear" w:color="auto" w:fill="FFFFFF"/>
            <w:vAlign w:val="center"/>
          </w:tcPr>
          <w:p w14:paraId="227F698C">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55C50372">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969089">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6E6755">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淮北市国土资源执法监察支队</w:t>
            </w:r>
          </w:p>
        </w:tc>
        <w:tc>
          <w:tcPr>
            <w:tcW w:w="3988" w:type="dxa"/>
            <w:tcBorders>
              <w:top w:val="nil"/>
              <w:left w:val="nil"/>
              <w:bottom w:val="single" w:color="auto" w:sz="8" w:space="0"/>
              <w:right w:val="single" w:color="auto" w:sz="8" w:space="0"/>
            </w:tcBorders>
            <w:shd w:val="clear" w:color="auto" w:fill="FFFFFF"/>
            <w:vAlign w:val="center"/>
          </w:tcPr>
          <w:p w14:paraId="60D5E4DD">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14:paraId="081086BD">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01827C">
            <w:pPr>
              <w:adjustRightInd w:val="0"/>
              <w:snapToGrid w:val="0"/>
              <w:spacing w:line="560" w:lineRule="exact"/>
              <w:jc w:val="center"/>
              <w:rPr>
                <w:rFonts w:ascii="TimesNewRoman" w:hAnsi="TimesNewRoman" w:cs="TimesNewRoman"/>
                <w:sz w:val="24"/>
              </w:rPr>
            </w:pPr>
            <w:r>
              <w:rPr>
                <w:rFonts w:ascii="TimesNewRoman" w:hAnsi="TimesNewRoman" w:cs="TimesNewRoman"/>
                <w:sz w:val="24"/>
              </w:rPr>
              <w:t>3</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8E23FA">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淮北市土地储备发展中心</w:t>
            </w:r>
          </w:p>
        </w:tc>
        <w:tc>
          <w:tcPr>
            <w:tcW w:w="3988" w:type="dxa"/>
            <w:tcBorders>
              <w:top w:val="nil"/>
              <w:left w:val="nil"/>
              <w:bottom w:val="single" w:color="auto" w:sz="8" w:space="0"/>
              <w:right w:val="single" w:color="auto" w:sz="8" w:space="0"/>
            </w:tcBorders>
            <w:shd w:val="clear" w:color="auto" w:fill="FFFFFF"/>
            <w:vAlign w:val="center"/>
          </w:tcPr>
          <w:p w14:paraId="54EB3F83">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14:paraId="268EAD6C">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81C64D">
            <w:pPr>
              <w:adjustRightInd w:val="0"/>
              <w:snapToGrid w:val="0"/>
              <w:spacing w:line="560" w:lineRule="exact"/>
              <w:jc w:val="center"/>
              <w:rPr>
                <w:rFonts w:ascii="TimesNewRoman" w:hAnsi="TimesNewRoman" w:cs="TimesNewRoman"/>
                <w:sz w:val="24"/>
              </w:rPr>
            </w:pPr>
            <w:r>
              <w:rPr>
                <w:rFonts w:ascii="TimesNewRoman" w:hAnsi="TimesNewRoman" w:cs="TimesNewRoman"/>
                <w:sz w:val="24"/>
              </w:rPr>
              <w:t>4</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8B798B">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淮北市国土资源局开发区分局</w:t>
            </w:r>
          </w:p>
        </w:tc>
        <w:tc>
          <w:tcPr>
            <w:tcW w:w="3988" w:type="dxa"/>
            <w:tcBorders>
              <w:top w:val="nil"/>
              <w:left w:val="nil"/>
              <w:bottom w:val="single" w:color="auto" w:sz="8" w:space="0"/>
              <w:right w:val="single" w:color="auto" w:sz="8" w:space="0"/>
            </w:tcBorders>
            <w:shd w:val="clear" w:color="auto" w:fill="FFFFFF"/>
            <w:vAlign w:val="center"/>
          </w:tcPr>
          <w:p w14:paraId="069A41F3">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0C46F545">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B70CA4C">
            <w:pPr>
              <w:adjustRightInd w:val="0"/>
              <w:snapToGrid w:val="0"/>
              <w:spacing w:line="560" w:lineRule="exact"/>
              <w:jc w:val="center"/>
              <w:rPr>
                <w:rFonts w:ascii="TimesNewRoman" w:hAnsi="TimesNewRoman" w:cs="TimesNewRoman"/>
                <w:sz w:val="24"/>
              </w:rPr>
            </w:pPr>
            <w:r>
              <w:rPr>
                <w:rFonts w:ascii="TimesNewRoman" w:hAnsi="TimesNewRoman" w:cs="TimesNewRoman"/>
                <w:sz w:val="24"/>
              </w:rPr>
              <w:t>5</w:t>
            </w:r>
          </w:p>
        </w:tc>
        <w:tc>
          <w:tcPr>
            <w:tcW w:w="384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7278E69">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淮北市自然资源和规划局相山分局</w:t>
            </w:r>
          </w:p>
        </w:tc>
        <w:tc>
          <w:tcPr>
            <w:tcW w:w="3988" w:type="dxa"/>
            <w:tcBorders>
              <w:top w:val="nil"/>
              <w:left w:val="nil"/>
              <w:bottom w:val="single" w:color="auto" w:sz="4" w:space="0"/>
              <w:right w:val="single" w:color="auto" w:sz="8" w:space="0"/>
            </w:tcBorders>
            <w:shd w:val="clear" w:color="auto" w:fill="FFFFFF"/>
            <w:vAlign w:val="center"/>
          </w:tcPr>
          <w:p w14:paraId="65400ECC">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79577C94">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CDECCB1">
            <w:pPr>
              <w:adjustRightInd w:val="0"/>
              <w:snapToGrid w:val="0"/>
              <w:spacing w:line="560" w:lineRule="exact"/>
              <w:jc w:val="center"/>
              <w:rPr>
                <w:rFonts w:hint="eastAsia" w:ascii="TimesNewRoman" w:hAnsi="TimesNewRoman" w:cs="TimesNewRoman" w:eastAsiaTheme="minorEastAsia"/>
                <w:sz w:val="24"/>
                <w:lang w:val="en-US" w:eastAsia="zh-CN"/>
              </w:rPr>
            </w:pPr>
            <w:r>
              <w:rPr>
                <w:rFonts w:hint="eastAsia" w:ascii="TimesNewRoman" w:hAnsi="TimesNewRoman" w:cs="TimesNewRoman"/>
                <w:sz w:val="24"/>
                <w:lang w:val="en-US" w:eastAsia="zh-CN"/>
              </w:rPr>
              <w:t>6</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687C2D8">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淮北市自然资源和规划局杜集分局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14:paraId="2BCE9D15">
            <w:pPr>
              <w:adjustRightInd w:val="0"/>
              <w:snapToGrid w:val="0"/>
              <w:spacing w:line="560" w:lineRule="exact"/>
              <w:jc w:val="center"/>
              <w:rPr>
                <w:rFonts w:ascii="TimesNewRoman" w:hAnsi="TimesNewRoman" w:cs="TimesNewRoman"/>
                <w:sz w:val="24"/>
              </w:rPr>
            </w:pPr>
            <w:r>
              <w:rPr>
                <w:rFonts w:ascii="TimesNewRoman" w:hAnsi="TimesNewRoman" w:cs="TimesNewRoman"/>
                <w:bCs/>
                <w:sz w:val="24"/>
              </w:rPr>
              <w:t>行政单位</w:t>
            </w:r>
          </w:p>
        </w:tc>
      </w:tr>
      <w:tr w14:paraId="65411009">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B866782">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7</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710145">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淮北市自然资源和规划局烈山分局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14:paraId="4BC107A8">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行政单位</w:t>
            </w:r>
          </w:p>
        </w:tc>
      </w:tr>
      <w:tr w14:paraId="375A0CDF">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0209B38">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8</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11982F">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淮北市不动产登记中心</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14:paraId="2CBBD4AD">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r w14:paraId="0599ACF0">
        <w:tblPrEx>
          <w:tblCellMar>
            <w:top w:w="0" w:type="dxa"/>
            <w:left w:w="0" w:type="dxa"/>
            <w:bottom w:w="0" w:type="dxa"/>
            <w:right w:w="0" w:type="dxa"/>
          </w:tblCellMar>
        </w:tblPrEx>
        <w:trPr>
          <w:trHeight w:val="579"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24B39D">
            <w:pPr>
              <w:adjustRightInd w:val="0"/>
              <w:snapToGrid w:val="0"/>
              <w:spacing w:line="560" w:lineRule="exact"/>
              <w:jc w:val="center"/>
              <w:rPr>
                <w:rFonts w:hint="default" w:ascii="TimesNewRoman" w:hAnsi="TimesNewRoman" w:cs="TimesNewRoman"/>
                <w:sz w:val="24"/>
                <w:lang w:val="en-US" w:eastAsia="zh-CN"/>
              </w:rPr>
            </w:pPr>
            <w:r>
              <w:rPr>
                <w:rFonts w:hint="eastAsia" w:ascii="TimesNewRoman" w:hAnsi="TimesNewRoman" w:cs="TimesNewRoman"/>
                <w:sz w:val="24"/>
                <w:lang w:val="en-US" w:eastAsia="zh-CN"/>
              </w:rPr>
              <w:t>9</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4776DD5">
            <w:pPr>
              <w:adjustRightInd w:val="0"/>
              <w:snapToGrid w:val="0"/>
              <w:spacing w:line="560" w:lineRule="exact"/>
              <w:jc w:val="center"/>
              <w:rPr>
                <w:rFonts w:ascii="TimesNewRoman" w:hAnsi="TimesNewRoman" w:cs="TimesNewRoman"/>
                <w:bCs/>
                <w:sz w:val="24"/>
              </w:rPr>
            </w:pPr>
            <w:r>
              <w:rPr>
                <w:rFonts w:hint="eastAsia" w:ascii="TimesNewRoman" w:hAnsi="TimesNewRoman" w:cs="TimesNewRoman"/>
                <w:bCs/>
                <w:sz w:val="24"/>
              </w:rPr>
              <w:t>淮北市地价管理所</w:t>
            </w:r>
          </w:p>
        </w:tc>
        <w:tc>
          <w:tcPr>
            <w:tcW w:w="3988" w:type="dxa"/>
            <w:tcBorders>
              <w:top w:val="single" w:color="auto" w:sz="4" w:space="0"/>
              <w:left w:val="single" w:color="auto" w:sz="4" w:space="0"/>
              <w:bottom w:val="single" w:color="auto" w:sz="4" w:space="0"/>
              <w:right w:val="single" w:color="auto" w:sz="4" w:space="0"/>
            </w:tcBorders>
            <w:shd w:val="clear" w:color="auto" w:fill="FFFFFF"/>
            <w:vAlign w:val="center"/>
          </w:tcPr>
          <w:p w14:paraId="178F2000">
            <w:pPr>
              <w:adjustRightInd w:val="0"/>
              <w:snapToGrid w:val="0"/>
              <w:spacing w:line="560" w:lineRule="exact"/>
              <w:jc w:val="center"/>
              <w:rPr>
                <w:rFonts w:hint="eastAsia" w:ascii="汉仪中秀体简" w:hAnsi="汉仪中秀体简" w:eastAsia="汉仪中秀体简" w:cs="汉仪中秀体简"/>
                <w:sz w:val="24"/>
              </w:rPr>
            </w:pPr>
            <w:r>
              <w:rPr>
                <w:rFonts w:ascii="TimesNewRoman" w:hAnsi="TimesNewRoman" w:cs="TimesNewRoman"/>
                <w:bCs/>
                <w:sz w:val="24"/>
              </w:rPr>
              <w:t>公益一类事业单位</w:t>
            </w:r>
          </w:p>
        </w:tc>
      </w:tr>
    </w:tbl>
    <w:p w14:paraId="01C6CC81">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三、2024年度主要工作任务</w:t>
      </w:r>
    </w:p>
    <w:p w14:paraId="1F395745">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一、深化党的建设，持续推进全面从严治党</w:t>
      </w:r>
    </w:p>
    <w:p w14:paraId="1663033F">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eastAsia="zh-CN"/>
        </w:rPr>
      </w:pPr>
      <w:r>
        <w:rPr>
          <w:rFonts w:hint="default" w:ascii="仿宋_GB2312" w:hAnsi="仿宋" w:eastAsia="仿宋_GB2312" w:cs="宋体"/>
          <w:b/>
          <w:bCs/>
          <w:kern w:val="0"/>
          <w:sz w:val="32"/>
          <w:szCs w:val="32"/>
        </w:rPr>
        <w:t>（一）</w:t>
      </w:r>
      <w:r>
        <w:rPr>
          <w:rFonts w:hint="default" w:ascii="仿宋_GB2312" w:hAnsi="仿宋" w:eastAsia="仿宋_GB2312" w:cs="宋体"/>
          <w:b/>
          <w:bCs/>
          <w:kern w:val="0"/>
          <w:sz w:val="32"/>
          <w:szCs w:val="32"/>
          <w:lang w:eastAsia="zh-CN"/>
        </w:rPr>
        <w:t>始终</w:t>
      </w:r>
      <w:r>
        <w:rPr>
          <w:rFonts w:hint="default" w:ascii="仿宋_GB2312" w:hAnsi="仿宋" w:eastAsia="仿宋_GB2312" w:cs="宋体"/>
          <w:b/>
          <w:bCs/>
          <w:kern w:val="0"/>
          <w:sz w:val="32"/>
          <w:szCs w:val="32"/>
        </w:rPr>
        <w:t>铸牢政治忠诚</w:t>
      </w:r>
      <w:r>
        <w:rPr>
          <w:rFonts w:hint="default" w:ascii="仿宋_GB2312" w:hAnsi="仿宋" w:eastAsia="仿宋_GB2312" w:cs="宋体"/>
          <w:kern w:val="0"/>
          <w:sz w:val="32"/>
          <w:szCs w:val="32"/>
          <w:lang w:eastAsia="zh-CN"/>
        </w:rPr>
        <w:t>坚定不移把政治建设摆在首位，持续深化主题教育成果，始终坚持以习近平新时代中国特色社会主义思想武装头脑、指导实践、推动工作。把夯实“党的建设”这个基础作为推进工作的关键环节，</w:t>
      </w:r>
      <w:r>
        <w:rPr>
          <w:rFonts w:hint="default" w:ascii="仿宋_GB2312" w:hAnsi="仿宋" w:eastAsia="仿宋_GB2312" w:cs="宋体"/>
          <w:kern w:val="0"/>
          <w:sz w:val="32"/>
          <w:szCs w:val="32"/>
          <w:lang w:val="zh-TW" w:eastAsia="zh-CN"/>
        </w:rPr>
        <w:t>发挥党建品牌载体作用，巩固提升党建“堡垒”，推动基层党组织全面进步、全面过硬。</w:t>
      </w:r>
      <w:r>
        <w:rPr>
          <w:rFonts w:hint="default" w:ascii="仿宋_GB2312" w:hAnsi="仿宋" w:eastAsia="仿宋_GB2312" w:cs="宋体"/>
          <w:kern w:val="0"/>
          <w:sz w:val="32"/>
          <w:szCs w:val="32"/>
          <w:lang w:eastAsia="zh-CN"/>
        </w:rPr>
        <w:t>建立健全意识形态工作研判机制，牢牢掌握意识形态工作主动权。</w:t>
      </w:r>
    </w:p>
    <w:p w14:paraId="38855C0D">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rPr>
      </w:pPr>
      <w:r>
        <w:rPr>
          <w:rFonts w:hint="default" w:ascii="仿宋_GB2312" w:hAnsi="仿宋" w:eastAsia="仿宋_GB2312" w:cs="宋体"/>
          <w:b/>
          <w:bCs/>
          <w:kern w:val="0"/>
          <w:sz w:val="32"/>
          <w:szCs w:val="32"/>
        </w:rPr>
        <w:t>（二）全面加强干部队伍建设</w:t>
      </w:r>
      <w:r>
        <w:rPr>
          <w:rFonts w:hint="default" w:ascii="仿宋_GB2312" w:hAnsi="仿宋" w:eastAsia="仿宋_GB2312" w:cs="宋体"/>
          <w:kern w:val="0"/>
          <w:sz w:val="32"/>
          <w:szCs w:val="32"/>
        </w:rPr>
        <w:t>持续深入开展干部职工教育培训，</w:t>
      </w:r>
      <w:r>
        <w:rPr>
          <w:rFonts w:hint="default" w:ascii="仿宋_GB2312" w:hAnsi="仿宋" w:eastAsia="仿宋_GB2312" w:cs="宋体"/>
          <w:kern w:val="0"/>
          <w:sz w:val="32"/>
          <w:szCs w:val="32"/>
          <w:lang w:val="zh-TW" w:eastAsia="zh-TW"/>
        </w:rPr>
        <w:t>定期举办自然资源</w:t>
      </w:r>
      <w:r>
        <w:rPr>
          <w:rFonts w:hint="default" w:ascii="仿宋_GB2312" w:hAnsi="仿宋" w:eastAsia="仿宋_GB2312" w:cs="宋体"/>
          <w:kern w:val="0"/>
          <w:sz w:val="32"/>
          <w:szCs w:val="32"/>
          <w:lang w:val="zh-TW"/>
        </w:rPr>
        <w:t>和</w:t>
      </w:r>
      <w:r>
        <w:rPr>
          <w:rFonts w:hint="default" w:ascii="仿宋_GB2312" w:hAnsi="仿宋" w:eastAsia="仿宋_GB2312" w:cs="宋体"/>
          <w:kern w:val="0"/>
          <w:sz w:val="32"/>
          <w:szCs w:val="32"/>
          <w:lang w:val="zh-TW" w:eastAsia="zh-TW"/>
        </w:rPr>
        <w:t>规划大讲堂，</w:t>
      </w:r>
      <w:r>
        <w:rPr>
          <w:rFonts w:hint="default" w:ascii="仿宋_GB2312" w:hAnsi="仿宋" w:eastAsia="仿宋_GB2312" w:cs="宋体"/>
          <w:kern w:val="0"/>
          <w:sz w:val="32"/>
          <w:szCs w:val="32"/>
        </w:rPr>
        <w:t>及时解读最新政策，进一步增强干部职工推动高质量发展本领、服务群众本领、防范化解风险本领。</w:t>
      </w:r>
      <w:r>
        <w:rPr>
          <w:rFonts w:hint="default" w:ascii="仿宋_GB2312" w:hAnsi="仿宋" w:eastAsia="仿宋_GB2312" w:cs="宋体"/>
          <w:kern w:val="0"/>
          <w:sz w:val="32"/>
          <w:szCs w:val="32"/>
          <w:lang w:val="zh-TW"/>
        </w:rPr>
        <w:t>完善干部轮岗、梯次晋升提拔机制，进一步激发自然资源和规划事业的发展活力。</w:t>
      </w:r>
      <w:r>
        <w:rPr>
          <w:rFonts w:hint="default" w:ascii="仿宋_GB2312" w:hAnsi="仿宋" w:eastAsia="仿宋_GB2312" w:cs="宋体"/>
          <w:kern w:val="0"/>
          <w:sz w:val="32"/>
          <w:szCs w:val="32"/>
        </w:rPr>
        <w:t>做好离退休干部管理工作，进一步提高老干部的幸福感、获得感。</w:t>
      </w:r>
    </w:p>
    <w:p w14:paraId="740EF335">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zh-TW"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三</w:t>
      </w: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扎实推进</w:t>
      </w:r>
      <w:r>
        <w:rPr>
          <w:rFonts w:hint="default" w:ascii="仿宋_GB2312" w:hAnsi="仿宋" w:eastAsia="仿宋_GB2312" w:cs="宋体"/>
          <w:b/>
          <w:bCs/>
          <w:kern w:val="0"/>
          <w:sz w:val="32"/>
          <w:szCs w:val="32"/>
        </w:rPr>
        <w:t>全面</w:t>
      </w:r>
      <w:r>
        <w:rPr>
          <w:rFonts w:hint="default" w:ascii="仿宋_GB2312" w:hAnsi="仿宋" w:eastAsia="仿宋_GB2312" w:cs="宋体"/>
          <w:b/>
          <w:bCs/>
          <w:kern w:val="0"/>
          <w:sz w:val="32"/>
          <w:szCs w:val="32"/>
          <w:lang w:eastAsia="zh-CN"/>
        </w:rPr>
        <w:t>从严治党</w:t>
      </w:r>
      <w:r>
        <w:rPr>
          <w:rFonts w:hint="default" w:ascii="仿宋_GB2312" w:hAnsi="仿宋" w:eastAsia="仿宋_GB2312" w:cs="宋体"/>
          <w:kern w:val="0"/>
          <w:sz w:val="32"/>
          <w:szCs w:val="32"/>
          <w:lang w:val="en-US" w:eastAsia="zh-CN"/>
        </w:rPr>
        <w:t>切实加强全市自然资源系统党风廉政建设。紧盯重点领域，强化征地拆迁等监督管理，织密扎牢权力制度笼子</w:t>
      </w:r>
      <w:r>
        <w:rPr>
          <w:rFonts w:hint="default" w:ascii="仿宋_GB2312" w:hAnsi="仿宋" w:eastAsia="仿宋_GB2312" w:cs="宋体"/>
          <w:kern w:val="0"/>
          <w:sz w:val="32"/>
          <w:szCs w:val="32"/>
          <w:lang w:val="zh-TW" w:eastAsia="zh-CN"/>
        </w:rPr>
        <w:t>。积极配合纪检监察部门执纪问责，发挥好机关纪委作用，推进全面从严治党向基层延伸</w:t>
      </w:r>
      <w:r>
        <w:rPr>
          <w:rFonts w:hint="eastAsia" w:ascii="仿宋_GB2312" w:hAnsi="仿宋" w:eastAsia="仿宋_GB2312" w:cs="宋体"/>
          <w:kern w:val="0"/>
          <w:sz w:val="32"/>
          <w:szCs w:val="32"/>
          <w:lang w:val="zh-TW" w:eastAsia="zh-CN"/>
        </w:rPr>
        <w:t>。</w:t>
      </w:r>
      <w:r>
        <w:rPr>
          <w:rFonts w:hint="default" w:ascii="仿宋_GB2312" w:hAnsi="仿宋" w:eastAsia="仿宋_GB2312" w:cs="宋体"/>
          <w:kern w:val="0"/>
          <w:sz w:val="32"/>
          <w:szCs w:val="32"/>
          <w:lang w:val="zh-TW" w:eastAsia="zh-CN"/>
        </w:rPr>
        <w:t>综合运用年度考核、政治监督谈话、党风廉政检查、巡察审计整改等手段，持续净化优化全系统政治生态。</w:t>
      </w:r>
    </w:p>
    <w:p w14:paraId="00D17A54">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二、积极做好要素保障工作，以更强干劲保障发展大局</w:t>
      </w:r>
    </w:p>
    <w:p w14:paraId="3CE9A6EF">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四</w:t>
      </w:r>
      <w:r>
        <w:rPr>
          <w:rFonts w:hint="default" w:ascii="仿宋_GB2312" w:hAnsi="仿宋" w:eastAsia="仿宋_GB2312" w:cs="宋体"/>
          <w:b/>
          <w:bCs/>
          <w:kern w:val="0"/>
          <w:sz w:val="32"/>
          <w:szCs w:val="32"/>
        </w:rPr>
        <w:t>）持续发挥要素保障专班作用</w:t>
      </w:r>
      <w:r>
        <w:rPr>
          <w:rFonts w:hint="default" w:ascii="仿宋_GB2312" w:hAnsi="仿宋" w:eastAsia="仿宋_GB2312" w:cs="宋体"/>
          <w:kern w:val="0"/>
          <w:sz w:val="32"/>
          <w:szCs w:val="32"/>
          <w:lang w:val="en-US" w:eastAsia="zh-CN"/>
        </w:rPr>
        <w:t>常态化开展会商交流，全力保障重大项目用地。加大增减挂钩项目实施力度，有效增加建设用地供给。</w:t>
      </w:r>
      <w:r>
        <w:rPr>
          <w:rFonts w:hint="eastAsia" w:ascii="仿宋_GB2312" w:hAnsi="仿宋" w:eastAsia="仿宋_GB2312" w:cs="宋体"/>
          <w:kern w:val="0"/>
          <w:sz w:val="32"/>
          <w:szCs w:val="32"/>
          <w:lang w:val="en-US" w:eastAsia="zh-CN"/>
        </w:rPr>
        <w:t>根据用地需求统筹安排用地计划，对接发改部门</w:t>
      </w:r>
      <w:r>
        <w:rPr>
          <w:rFonts w:hint="default" w:ascii="仿宋_GB2312" w:hAnsi="仿宋" w:eastAsia="仿宋_GB2312" w:cs="宋体"/>
          <w:kern w:val="0"/>
          <w:sz w:val="32"/>
          <w:szCs w:val="32"/>
          <w:lang w:val="en-US" w:eastAsia="zh-CN"/>
        </w:rPr>
        <w:t>争取更多项目纳入重大项目清单。</w:t>
      </w:r>
    </w:p>
    <w:p w14:paraId="1988ACF4">
      <w:pPr>
        <w:pageBreakBefore w:val="0"/>
        <w:kinsoku/>
        <w:wordWrap/>
        <w:autoSpaceDE/>
        <w:autoSpaceDN/>
        <w:bidi w:val="0"/>
        <w:spacing w:line="560" w:lineRule="exact"/>
        <w:ind w:left="0" w:leftChars="0" w:right="0" w:rightChars="0" w:firstLine="643" w:firstLineChars="200"/>
        <w:rPr>
          <w:rFonts w:hint="default" w:ascii="FreeSerif" w:hAnsi="FreeSerif" w:eastAsia="方正仿宋_GBK" w:cs="FreeSerif"/>
          <w:kern w:val="0"/>
          <w:sz w:val="31"/>
          <w:szCs w:val="31"/>
          <w:shd w:val="clear" w:color="auto" w:fill="FFFFFF"/>
        </w:rPr>
      </w:pPr>
      <w:r>
        <w:rPr>
          <w:rFonts w:hint="default" w:ascii="仿宋_GB2312" w:hAnsi="仿宋" w:eastAsia="仿宋_GB2312" w:cs="宋体"/>
          <w:b/>
          <w:bCs/>
          <w:kern w:val="0"/>
          <w:sz w:val="32"/>
          <w:szCs w:val="32"/>
        </w:rPr>
        <w:t>（五）用好自然资源支持政策</w:t>
      </w:r>
      <w:r>
        <w:rPr>
          <w:rFonts w:hint="default" w:ascii="仿宋_GB2312" w:hAnsi="仿宋" w:eastAsia="仿宋_GB2312" w:cs="宋体"/>
          <w:kern w:val="0"/>
          <w:sz w:val="32"/>
          <w:szCs w:val="32"/>
          <w:lang w:val="en-US" w:eastAsia="zh-CN"/>
        </w:rPr>
        <w:t>用好《乡村振兴用地政策指南（2023年）》，落实点状供地政策，切实保障肉牛产业发展用地，助推乡村建设和农村一二三产业融合发展。制定《淮北市征收农村村民住宅补偿安置办法》，切实保障农民权益。</w:t>
      </w:r>
    </w:p>
    <w:p w14:paraId="404C6F24">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（六）强化土地供应和管理</w:t>
      </w:r>
      <w:r>
        <w:rPr>
          <w:rFonts w:hint="default" w:ascii="仿宋_GB2312" w:hAnsi="仿宋" w:eastAsia="仿宋_GB2312" w:cs="宋体"/>
          <w:kern w:val="0"/>
          <w:sz w:val="32"/>
          <w:szCs w:val="32"/>
          <w:lang w:val="en-US" w:eastAsia="zh-CN"/>
        </w:rPr>
        <w:t>科学制定年度土地收储和出让计划，严格实行“净地”储备审查，建立“让前必储”的工作机制。深入分析市场需求，精准开展优质地块招商推介工作。编制年度国有建设用地供应计划，有序推进项目用地协议出让和划拨供应工作。进一步优化规范国有建设用地分割转让程序。</w:t>
      </w:r>
      <w:r>
        <w:rPr>
          <w:rFonts w:hint="default" w:ascii="仿宋_GB2312" w:hAnsi="仿宋" w:eastAsia="仿宋_GB2312" w:cs="宋体"/>
          <w:kern w:val="0"/>
          <w:sz w:val="32"/>
          <w:szCs w:val="32"/>
          <w:lang w:val="zh-TW" w:eastAsia="zh-CN"/>
        </w:rPr>
        <w:t>完善</w:t>
      </w:r>
      <w:r>
        <w:rPr>
          <w:rFonts w:hint="default" w:ascii="仿宋_GB2312" w:hAnsi="仿宋" w:eastAsia="仿宋_GB2312" w:cs="宋体"/>
          <w:kern w:val="0"/>
          <w:sz w:val="32"/>
          <w:szCs w:val="32"/>
          <w:lang w:val="en" w:eastAsia="zh-CN"/>
        </w:rPr>
        <w:t>临时用地</w:t>
      </w:r>
      <w:r>
        <w:rPr>
          <w:rFonts w:hint="default" w:ascii="仿宋_GB2312" w:hAnsi="仿宋" w:eastAsia="仿宋_GB2312" w:cs="宋体"/>
          <w:kern w:val="0"/>
          <w:sz w:val="32"/>
          <w:szCs w:val="32"/>
          <w:lang w:val="zh-TW" w:eastAsia="zh-CN"/>
        </w:rPr>
        <w:t>监管机制，督促县区政府</w:t>
      </w:r>
      <w:r>
        <w:rPr>
          <w:rFonts w:hint="default" w:ascii="仿宋_GB2312" w:hAnsi="仿宋" w:eastAsia="仿宋_GB2312" w:cs="宋体"/>
          <w:kern w:val="0"/>
          <w:sz w:val="32"/>
          <w:szCs w:val="32"/>
          <w:lang w:val="en-US" w:eastAsia="zh-CN"/>
        </w:rPr>
        <w:t>及时做好到期临时用地土地复垦工作。</w:t>
      </w:r>
    </w:p>
    <w:p w14:paraId="38D4DF0D">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FreeSerif" w:hAnsi="FreeSerif" w:eastAsia="方正楷体_GBK" w:cs="FreeSerif"/>
          <w:sz w:val="31"/>
          <w:szCs w:val="31"/>
          <w:shd w:val="clear" w:color="auto" w:fill="FFFFFF"/>
        </w:rPr>
      </w:pPr>
      <w:r>
        <w:rPr>
          <w:rFonts w:hint="default" w:ascii="仿宋_GB2312" w:hAnsi="仿宋" w:eastAsia="仿宋_GB2312" w:cs="宋体"/>
          <w:b/>
          <w:bCs/>
          <w:kern w:val="0"/>
          <w:sz w:val="32"/>
          <w:szCs w:val="32"/>
          <w:lang w:val="en-US" w:eastAsia="zh-CN" w:bidi="ar-SA"/>
        </w:rPr>
        <w:t>（七）提高矿产资源开发利用能力</w:t>
      </w:r>
      <w:r>
        <w:rPr>
          <w:rFonts w:hint="default" w:ascii="仿宋_GB2312" w:hAnsi="仿宋" w:eastAsia="仿宋_GB2312" w:cs="宋体"/>
          <w:kern w:val="0"/>
          <w:sz w:val="32"/>
          <w:szCs w:val="32"/>
          <w:lang w:val="en-US" w:eastAsia="zh-CN" w:bidi="ar-SA"/>
        </w:rPr>
        <w:t>用好增量、盘活存量，积极鼓励金属矿山企业加强深部资源和周边零星资源的勘查开发。持续推进濉溪县杨桥孜铜金矿探矿权、杜集区王场铁矿探矿权、烈山区龟山、马桥山建筑石料用灰岩矿出让工作。开展矿山超层越界动态监测工作。明确建设工程土石料处置具体流程，规范工程项目采挖砂石管理。</w:t>
      </w:r>
    </w:p>
    <w:p w14:paraId="7046396F">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rPr>
      </w:pPr>
      <w:r>
        <w:rPr>
          <w:rFonts w:hint="default" w:ascii="FreeSerif" w:hAnsi="FreeSerif" w:eastAsia="CESI黑体-GB2312" w:cs="FreeSerif"/>
          <w:sz w:val="32"/>
          <w:szCs w:val="32"/>
        </w:rPr>
        <w:t>三、持续提升规划服务水平，以更高标准推动蓝图落地</w:t>
      </w:r>
    </w:p>
    <w:p w14:paraId="1160E5A5">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（八）健全国土空间规划体系</w:t>
      </w:r>
      <w:r>
        <w:rPr>
          <w:rFonts w:hint="default" w:ascii="仿宋_GB2312" w:hAnsi="仿宋" w:eastAsia="仿宋_GB2312" w:cs="宋体"/>
          <w:kern w:val="0"/>
          <w:sz w:val="32"/>
          <w:szCs w:val="32"/>
          <w:lang w:val="en-US" w:eastAsia="zh-CN" w:bidi="ar-SA"/>
        </w:rPr>
        <w:t>做好“顶层设计”，加快推进县级、镇级国土空间总体规划编制和审批工作，实现市、县、镇三级国土空间总体规划全覆盖。按照应编尽编原则，做好全市“多规合一”实用性村庄规划编制、审批和备案工作，提升和美乡村精品示范村规划水平。</w:t>
      </w:r>
    </w:p>
    <w:p w14:paraId="204848CB">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Style w:val="12"/>
          <w:rFonts w:hint="default" w:ascii="FreeSerif" w:hAnsi="FreeSerif" w:eastAsia="CESI仿宋-GB2312" w:cs="FreeSerif"/>
          <w:b w:val="0"/>
          <w:bCs/>
          <w:sz w:val="32"/>
          <w:szCs w:val="32"/>
        </w:rPr>
      </w:pPr>
      <w:r>
        <w:rPr>
          <w:rFonts w:hint="default" w:ascii="仿宋_GB2312" w:hAnsi="仿宋" w:eastAsia="仿宋_GB2312" w:cs="宋体"/>
          <w:b/>
          <w:bCs/>
          <w:kern w:val="0"/>
          <w:sz w:val="32"/>
          <w:szCs w:val="32"/>
          <w:lang w:val="en-US" w:eastAsia="zh-CN" w:bidi="ar-SA"/>
        </w:rPr>
        <w:t>（九）</w:t>
      </w:r>
      <w:r>
        <w:rPr>
          <w:rFonts w:hint="default" w:ascii="仿宋_GB2312" w:hAnsi="仿宋" w:eastAsia="仿宋_GB2312" w:cs="宋体"/>
          <w:b/>
          <w:bCs/>
          <w:kern w:val="0"/>
          <w:sz w:val="32"/>
          <w:szCs w:val="32"/>
          <w:lang w:val="en" w:eastAsia="zh-CN" w:bidi="ar-SA"/>
        </w:rPr>
        <w:t>加快重点片区详细规划编制</w:t>
      </w:r>
      <w:r>
        <w:rPr>
          <w:rFonts w:hint="default" w:ascii="仿宋_GB2312" w:hAnsi="仿宋" w:eastAsia="仿宋_GB2312" w:cs="宋体"/>
          <w:kern w:val="0"/>
          <w:sz w:val="32"/>
          <w:szCs w:val="32"/>
          <w:lang w:val="en-US" w:eastAsia="zh-CN" w:bidi="ar-SA"/>
        </w:rPr>
        <w:t>在国土空间总体规划指引下，全面开展城镇开发边界内详细规划编制工作。明确单元划分，开发建设总规模，教育、医疗、养老等公共服务设施布局。启动东部新城核心区详细规划编制工作。有序编制市高新区、临涣化工园区等重点区域成片开发方案。推进城镇开发边界局部优化调整，支持临涣化工园区扩区升级。</w:t>
      </w:r>
    </w:p>
    <w:p w14:paraId="0EE7E413">
      <w:pPr>
        <w:pStyle w:val="8"/>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（十）加强规划传导和刚性约束</w:t>
      </w:r>
      <w:r>
        <w:rPr>
          <w:rFonts w:hint="default" w:ascii="仿宋_GB2312" w:hAnsi="仿宋" w:eastAsia="仿宋_GB2312" w:cs="宋体"/>
          <w:kern w:val="0"/>
          <w:sz w:val="32"/>
          <w:szCs w:val="32"/>
          <w:lang w:val="en-US" w:eastAsia="zh-CN" w:bidi="ar-SA"/>
        </w:rPr>
        <w:t>注重沿城市主干道、中心湖带、主要山体等景观轴线、节点区域的城市设计，精心打造城市天际线和景观视廊，构建“望得见山、看得见水”的城市特色风貌。</w:t>
      </w:r>
    </w:p>
    <w:p w14:paraId="7AEA425A">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（十一）强化规划实施和管理</w:t>
      </w:r>
      <w:r>
        <w:rPr>
          <w:rFonts w:hint="default" w:ascii="仿宋_GB2312" w:hAnsi="仿宋" w:eastAsia="仿宋_GB2312" w:cs="宋体"/>
          <w:kern w:val="0"/>
          <w:sz w:val="32"/>
          <w:szCs w:val="32"/>
          <w:lang w:val="en-US" w:eastAsia="zh-CN" w:bidi="ar-SA"/>
        </w:rPr>
        <w:t>探索建设工程土地核验与规划核实同步办理，进一步完善规划实施监督管理体制。合理布局电力线路路由，统筹规划市政道路和管线综合设计，集约利用地下空间。完善我市建设工程设计方案审查管理办法，细化审查细则，确保审批各阶段、各环节无缝衔接。</w:t>
      </w:r>
    </w:p>
    <w:p w14:paraId="3C72A33B">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四、</w:t>
      </w:r>
      <w:r>
        <w:rPr>
          <w:rFonts w:hint="default" w:ascii="FreeSerif" w:hAnsi="FreeSerif" w:eastAsia="CESI黑体-GB2312" w:cs="FreeSerif"/>
          <w:sz w:val="32"/>
          <w:szCs w:val="32"/>
        </w:rPr>
        <w:t>压紧压实资源保护责任，以更高站位守护粮食安全</w:t>
      </w:r>
    </w:p>
    <w:p w14:paraId="51709D1C">
      <w:pPr>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（十二）压实耕地保护主体责任</w:t>
      </w:r>
      <w:r>
        <w:rPr>
          <w:rFonts w:hint="default" w:ascii="仿宋_GB2312" w:hAnsi="仿宋" w:eastAsia="仿宋_GB2312" w:cs="宋体"/>
          <w:kern w:val="0"/>
          <w:sz w:val="32"/>
          <w:szCs w:val="32"/>
          <w:lang w:val="en-US" w:eastAsia="zh-CN" w:bidi="ar-SA"/>
        </w:rPr>
        <w:t>把耕地保护目标纳入各级党委政府目标考核内容，分级签订目标责任书，扎实做好耕地保护和粮食安全责任制考核。督促矿山企业实施耕地恢复工作，确保耕地数量不减少、质量不降低。认真做好2023年度国土变更调查，为耕地保护提供真实可靠的数据支撑。</w:t>
      </w:r>
    </w:p>
    <w:p w14:paraId="49BDD2E2">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（十三）严格落实耕地“进出平衡”制度</w:t>
      </w:r>
      <w:r>
        <w:rPr>
          <w:rFonts w:hint="default" w:ascii="仿宋_GB2312" w:hAnsi="仿宋" w:eastAsia="仿宋_GB2312" w:cs="宋体"/>
          <w:kern w:val="0"/>
          <w:sz w:val="32"/>
          <w:szCs w:val="32"/>
          <w:lang w:val="en-US" w:eastAsia="zh-CN" w:bidi="ar-SA"/>
        </w:rPr>
        <w:t>全面摸清耕地后备资源，严格补充耕地项目管理，统筹各类非耕地资源用于落实补充耕地任务</w:t>
      </w:r>
      <w:r>
        <w:rPr>
          <w:rFonts w:hint="eastAsia" w:ascii="仿宋_GB2312" w:hAnsi="仿宋" w:eastAsia="仿宋_GB2312" w:cs="宋体"/>
          <w:kern w:val="0"/>
          <w:sz w:val="32"/>
          <w:szCs w:val="32"/>
          <w:lang w:val="en-US" w:eastAsia="zh-CN" w:bidi="ar-SA"/>
        </w:rPr>
        <w:t>。</w:t>
      </w:r>
      <w:r>
        <w:rPr>
          <w:rFonts w:hint="default" w:ascii="仿宋_GB2312" w:hAnsi="仿宋" w:eastAsia="仿宋_GB2312" w:cs="宋体"/>
          <w:kern w:val="0"/>
          <w:sz w:val="32"/>
          <w:szCs w:val="32"/>
          <w:lang w:val="en-US" w:eastAsia="zh-CN" w:bidi="ar-SA"/>
        </w:rPr>
        <w:t>用好建设用地市级指标池政策，有效增加耕地面积，保障发展用地需求。开展耕地保护专项清理和耕地占补平衡专项整治。严格永久基本农田占用和补划。分类稳妥开展违规占用耕地整改复耕，合理安排时序，坚决杜绝“简单化”“一刀切”。</w:t>
      </w:r>
    </w:p>
    <w:p w14:paraId="4754C0A5">
      <w:pPr>
        <w:pStyle w:val="15"/>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（十四）建立耕地保护源头预防机制</w:t>
      </w:r>
      <w:r>
        <w:rPr>
          <w:rFonts w:hint="default" w:ascii="仿宋_GB2312" w:hAnsi="仿宋" w:eastAsia="仿宋_GB2312" w:cs="宋体"/>
          <w:kern w:val="0"/>
          <w:sz w:val="32"/>
          <w:szCs w:val="32"/>
          <w:lang w:val="en-US" w:eastAsia="zh-CN" w:bidi="ar-SA"/>
        </w:rPr>
        <w:t>坚持以数字化改革为引领，建立农田数字化网格化管理平台，积极探索“技防+人防”有效手段，实现耕地用途管制全覆盖。</w:t>
      </w:r>
    </w:p>
    <w:p w14:paraId="74B1FA9E">
      <w:pPr>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（十五）抓好违法违规用地整改</w:t>
      </w:r>
      <w:r>
        <w:rPr>
          <w:rFonts w:hint="default" w:ascii="仿宋_GB2312" w:hAnsi="仿宋" w:eastAsia="仿宋_GB2312" w:cs="宋体"/>
          <w:b w:val="0"/>
          <w:bCs w:val="0"/>
          <w:kern w:val="0"/>
          <w:sz w:val="32"/>
          <w:szCs w:val="32"/>
          <w:lang w:val="en-US" w:eastAsia="zh-CN" w:bidi="ar-SA"/>
        </w:rPr>
        <w:t>全力抓好土地督察和卫片执法发现问题整改工作，加强行纪衔接、行刑衔接、府院联动，对新增违法实行零容忍，采取“长牙齿”的硬措施，发现一起查处一起，做到既处理事又处理人。紧盯例行督察反馈问题及省委巡视反馈历年卫片挂账问题，联合市纪委监委、市委督查考核办，一周一调度、半月一督办，力争2024年4月底前见底清零。</w:t>
      </w:r>
    </w:p>
    <w:p w14:paraId="3B58C6D8">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五、深化土地集约节约利用，以更大力度挖掘“沉睡”资源</w:t>
      </w:r>
    </w:p>
    <w:p w14:paraId="0E9CAF70">
      <w:pPr>
        <w:pageBreakBefore w:val="0"/>
        <w:widowControl w:val="0"/>
        <w:numPr>
          <w:ilvl w:val="0"/>
          <w:numId w:val="0"/>
        </w:numPr>
        <w:kinsoku/>
        <w:wordWrap/>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（十六）系统推进综合改革试点</w:t>
      </w:r>
      <w:r>
        <w:rPr>
          <w:rFonts w:hint="default" w:ascii="仿宋_GB2312" w:hAnsi="仿宋" w:eastAsia="仿宋_GB2312" w:cs="宋体"/>
          <w:b w:val="0"/>
          <w:bCs w:val="0"/>
          <w:kern w:val="0"/>
          <w:sz w:val="32"/>
          <w:szCs w:val="32"/>
          <w:lang w:val="zh-TW" w:eastAsia="zh-CN" w:bidi="ar-SA"/>
        </w:rPr>
        <w:t>实施</w:t>
      </w:r>
      <w:r>
        <w:rPr>
          <w:rFonts w:hint="default" w:ascii="仿宋_GB2312" w:hAnsi="仿宋" w:eastAsia="仿宋_GB2312" w:cs="宋体"/>
          <w:b w:val="0"/>
          <w:bCs w:val="0"/>
          <w:kern w:val="0"/>
          <w:sz w:val="32"/>
          <w:szCs w:val="32"/>
          <w:lang w:val="en-US" w:eastAsia="zh-CN" w:bidi="ar-SA"/>
        </w:rPr>
        <w:t>“清单+闭环”</w:t>
      </w:r>
      <w:r>
        <w:rPr>
          <w:rFonts w:hint="default" w:ascii="仿宋_GB2312" w:hAnsi="仿宋" w:eastAsia="仿宋_GB2312" w:cs="宋体"/>
          <w:b w:val="0"/>
          <w:bCs w:val="0"/>
          <w:kern w:val="0"/>
          <w:sz w:val="32"/>
          <w:szCs w:val="32"/>
          <w:lang w:val="zh-TW" w:eastAsia="zh-CN" w:bidi="ar-SA"/>
        </w:rPr>
        <w:t>管理，</w:t>
      </w:r>
      <w:r>
        <w:rPr>
          <w:rFonts w:hint="default" w:ascii="仿宋_GB2312" w:hAnsi="仿宋" w:eastAsia="仿宋_GB2312" w:cs="宋体"/>
          <w:b w:val="0"/>
          <w:bCs w:val="0"/>
          <w:kern w:val="0"/>
          <w:sz w:val="32"/>
          <w:szCs w:val="32"/>
          <w:lang w:val="en-US" w:eastAsia="zh-CN" w:bidi="ar-SA"/>
        </w:rPr>
        <w:t>抓好土地节约集约利用综合改革各项颗粒化任务推进落实，做好中期评估、年度评价考核工作，按时完成10项改革任务。</w:t>
      </w:r>
      <w:r>
        <w:rPr>
          <w:rFonts w:hint="default" w:ascii="仿宋_GB2312" w:hAnsi="仿宋" w:eastAsia="仿宋_GB2312" w:cs="宋体"/>
          <w:b w:val="0"/>
          <w:bCs w:val="0"/>
          <w:kern w:val="0"/>
          <w:sz w:val="32"/>
          <w:szCs w:val="32"/>
          <w:lang w:val="zh-TW" w:eastAsia="zh-CN" w:bidi="ar-SA"/>
        </w:rPr>
        <w:t>做好全市5个省级开发区节约集约用地评价指导工作。</w:t>
      </w:r>
    </w:p>
    <w:p w14:paraId="730CA790">
      <w:pPr>
        <w:pStyle w:val="15"/>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zh-TW" w:eastAsia="zh-CN" w:bidi="ar-SA"/>
        </w:rPr>
        <w:t>（十七）落实“增存挂钩”机制</w:t>
      </w:r>
      <w:r>
        <w:rPr>
          <w:rFonts w:hint="default" w:ascii="仿宋_GB2312" w:hAnsi="仿宋" w:eastAsia="仿宋_GB2312" w:cs="宋体"/>
          <w:b w:val="0"/>
          <w:bCs w:val="0"/>
          <w:kern w:val="0"/>
          <w:sz w:val="32"/>
          <w:szCs w:val="32"/>
          <w:lang w:val="en-US" w:eastAsia="zh-CN" w:bidi="ar-SA"/>
        </w:rPr>
        <w:t>出台《淮北市推进批而未供、闲置低效工业用地处置工作实施方案》，成立工作专班，量化县区年度目标，</w:t>
      </w:r>
      <w:r>
        <w:rPr>
          <w:rFonts w:hint="default" w:ascii="仿宋_GB2312" w:hAnsi="仿宋" w:eastAsia="仿宋_GB2312" w:cs="宋体"/>
          <w:b w:val="0"/>
          <w:bCs w:val="0"/>
          <w:kern w:val="0"/>
          <w:sz w:val="32"/>
          <w:szCs w:val="32"/>
          <w:lang w:val="zh-TW" w:eastAsia="zh-CN" w:bidi="ar-SA"/>
        </w:rPr>
        <w:t>持续推进批而未供、闲置土地处置工作，</w:t>
      </w:r>
      <w:r>
        <w:rPr>
          <w:rFonts w:hint="eastAsia" w:ascii="仿宋_GB2312" w:hAnsi="仿宋" w:eastAsia="仿宋_GB2312" w:cs="宋体"/>
          <w:b w:val="0"/>
          <w:bCs w:val="0"/>
          <w:kern w:val="0"/>
          <w:sz w:val="32"/>
          <w:szCs w:val="32"/>
          <w:lang w:val="zh-TW" w:eastAsia="zh-CN" w:bidi="ar-SA"/>
        </w:rPr>
        <w:t>全年处置闲置土地</w:t>
      </w:r>
      <w:r>
        <w:rPr>
          <w:rFonts w:hint="eastAsia" w:ascii="仿宋_GB2312" w:hAnsi="仿宋" w:eastAsia="仿宋_GB2312" w:cs="宋体"/>
          <w:b w:val="0"/>
          <w:bCs w:val="0"/>
          <w:kern w:val="0"/>
          <w:sz w:val="32"/>
          <w:szCs w:val="32"/>
          <w:lang w:val="en-US" w:eastAsia="zh-CN" w:bidi="ar-SA"/>
        </w:rPr>
        <w:t>1160亩以上</w:t>
      </w:r>
      <w:r>
        <w:rPr>
          <w:rFonts w:hint="default" w:ascii="仿宋_GB2312" w:hAnsi="仿宋" w:eastAsia="仿宋_GB2312" w:cs="宋体"/>
          <w:b w:val="0"/>
          <w:bCs w:val="0"/>
          <w:kern w:val="0"/>
          <w:sz w:val="32"/>
          <w:szCs w:val="32"/>
          <w:lang w:val="zh-TW" w:eastAsia="zh-CN" w:bidi="ar-SA"/>
        </w:rPr>
        <w:t>。编制年度实施计划</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完成</w:t>
      </w:r>
      <w:r>
        <w:rPr>
          <w:rFonts w:hint="default" w:ascii="仿宋_GB2312" w:hAnsi="仿宋" w:eastAsia="仿宋_GB2312" w:cs="宋体"/>
          <w:b w:val="0"/>
          <w:bCs w:val="0"/>
          <w:kern w:val="0"/>
          <w:sz w:val="32"/>
          <w:szCs w:val="32"/>
          <w:lang w:val="zh-TW" w:eastAsia="zh-CN" w:bidi="ar-SA"/>
        </w:rPr>
        <w:t>年度低效用地再开发目标任务。用好存量、控制增量，单位</w:t>
      </w:r>
      <w:r>
        <w:rPr>
          <w:rFonts w:hint="default" w:ascii="仿宋_GB2312" w:hAnsi="仿宋" w:eastAsia="仿宋_GB2312" w:cs="宋体"/>
          <w:b w:val="0"/>
          <w:bCs w:val="0"/>
          <w:kern w:val="0"/>
          <w:sz w:val="32"/>
          <w:szCs w:val="32"/>
          <w:lang w:val="en-US" w:eastAsia="zh-CN" w:bidi="ar-SA"/>
        </w:rPr>
        <w:t>GDP建设用地下降率排名实现争先进位。</w:t>
      </w:r>
    </w:p>
    <w:p w14:paraId="2CA9AF19">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黑体" w:cs="FreeSerif"/>
          <w:b w:val="0"/>
          <w:bCs/>
          <w:sz w:val="32"/>
          <w:szCs w:val="32"/>
        </w:rPr>
      </w:pPr>
      <w:r>
        <w:rPr>
          <w:rFonts w:hint="default" w:ascii="FreeSerif" w:hAnsi="FreeSerif" w:eastAsia="CESI黑体-GB2312" w:cs="FreeSerif"/>
          <w:sz w:val="32"/>
          <w:szCs w:val="32"/>
          <w:lang w:eastAsia="zh-CN"/>
        </w:rPr>
        <w:t>六、扎实开展生态修复工作，以更实作风护航绿水青山</w:t>
      </w:r>
    </w:p>
    <w:p w14:paraId="65D7E8B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top"/>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（十八）持续加强矿山生态修复</w:t>
      </w:r>
      <w:r>
        <w:rPr>
          <w:rFonts w:hint="default" w:ascii="仿宋_GB2312" w:hAnsi="仿宋" w:eastAsia="仿宋_GB2312" w:cs="宋体"/>
          <w:b w:val="0"/>
          <w:bCs w:val="0"/>
          <w:kern w:val="0"/>
          <w:sz w:val="32"/>
          <w:szCs w:val="32"/>
          <w:lang w:val="zh-TW" w:eastAsia="zh-CN" w:bidi="ar-SA"/>
        </w:rPr>
        <w:t>落实《淮北市国土空间生态修复规划（2022</w:t>
      </w:r>
      <w:r>
        <w:rPr>
          <w:rFonts w:hint="default" w:ascii="仿宋_GB2312" w:hAnsi="仿宋" w:eastAsia="仿宋_GB2312" w:cs="宋体"/>
          <w:b w:val="0"/>
          <w:bCs w:val="0"/>
          <w:kern w:val="0"/>
          <w:sz w:val="32"/>
          <w:szCs w:val="32"/>
          <w:lang w:val="en" w:eastAsia="zh-CN" w:bidi="ar-SA"/>
        </w:rPr>
        <w:t>—</w:t>
      </w:r>
      <w:r>
        <w:rPr>
          <w:rFonts w:hint="default" w:ascii="仿宋_GB2312" w:hAnsi="仿宋" w:eastAsia="仿宋_GB2312" w:cs="宋体"/>
          <w:b w:val="0"/>
          <w:bCs w:val="0"/>
          <w:kern w:val="0"/>
          <w:sz w:val="32"/>
          <w:szCs w:val="32"/>
          <w:lang w:val="zh-TW" w:eastAsia="zh-CN" w:bidi="ar-SA"/>
        </w:rPr>
        <w:t>2035年）》，打造更多生态修复亮点项目。完成新北沱河烈山片区山水林田湖草项目验收。印发2024年废弃矿山生态修复计划，完成废弃矿山生态修复项目15个，面积2643亩。督促矿山企业落实“边开采、边治理”责任，推进在建与生产矿山生态修复工作。</w:t>
      </w:r>
    </w:p>
    <w:p w14:paraId="17532CE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（十九）加快推进采煤沉陷区治理</w:t>
      </w:r>
      <w:r>
        <w:rPr>
          <w:rFonts w:hint="default" w:ascii="仿宋_GB2312" w:hAnsi="仿宋" w:eastAsia="仿宋_GB2312" w:cs="宋体"/>
          <w:b w:val="0"/>
          <w:bCs w:val="0"/>
          <w:kern w:val="0"/>
          <w:sz w:val="32"/>
          <w:szCs w:val="32"/>
          <w:lang w:val="en-US" w:eastAsia="zh-CN" w:bidi="ar-SA"/>
        </w:rPr>
        <w:t>下达采煤沉陷区治理计划，确保完成年度治理任务。</w:t>
      </w:r>
      <w:r>
        <w:rPr>
          <w:rFonts w:hint="default" w:ascii="仿宋_GB2312" w:hAnsi="仿宋" w:eastAsia="仿宋_GB2312" w:cs="宋体"/>
          <w:b w:val="0"/>
          <w:bCs w:val="0"/>
          <w:kern w:val="0"/>
          <w:sz w:val="32"/>
          <w:szCs w:val="32"/>
          <w:lang w:val="zh-TW" w:eastAsia="zh-CN" w:bidi="ar-SA"/>
        </w:rPr>
        <w:t>落实省发改委等10部门文件要求，推进已关闭煤矿沉陷区治理工作。</w:t>
      </w:r>
      <w:r>
        <w:rPr>
          <w:rFonts w:hint="default"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zh-TW" w:eastAsia="zh-CN" w:bidi="ar-SA"/>
        </w:rPr>
        <w:t>更新完成2023年度采煤沉陷区基本情况调查数据。做好博士后科研工作站第二批进站博士选拔工作。加</w:t>
      </w:r>
      <w:r>
        <w:rPr>
          <w:rFonts w:hint="default" w:ascii="仿宋_GB2312" w:hAnsi="仿宋" w:eastAsia="仿宋_GB2312" w:cs="宋体"/>
          <w:b w:val="0"/>
          <w:bCs w:val="0"/>
          <w:kern w:val="0"/>
          <w:sz w:val="32"/>
          <w:szCs w:val="32"/>
          <w:lang w:val="en" w:eastAsia="zh-CN" w:bidi="ar-SA"/>
        </w:rPr>
        <w:t>大</w:t>
      </w:r>
      <w:r>
        <w:rPr>
          <w:rFonts w:hint="default" w:ascii="仿宋_GB2312" w:hAnsi="仿宋" w:eastAsia="仿宋_GB2312" w:cs="宋体"/>
          <w:b w:val="0"/>
          <w:bCs w:val="0"/>
          <w:kern w:val="0"/>
          <w:sz w:val="32"/>
          <w:szCs w:val="32"/>
          <w:lang w:val="zh-TW" w:eastAsia="zh-CN" w:bidi="ar-SA"/>
        </w:rPr>
        <w:t>督察督办力度，确保村庄搬迁安置各项工作落实到位。</w:t>
      </w:r>
    </w:p>
    <w:p w14:paraId="417C71F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（二十）用好全域土地综合整治试点</w:t>
      </w:r>
      <w:r>
        <w:rPr>
          <w:rFonts w:hint="default" w:ascii="仿宋_GB2312" w:hAnsi="仿宋" w:eastAsia="仿宋_GB2312" w:cs="宋体"/>
          <w:b w:val="0"/>
          <w:bCs w:val="0"/>
          <w:kern w:val="0"/>
          <w:sz w:val="32"/>
          <w:szCs w:val="32"/>
          <w:lang w:val="zh-TW" w:eastAsia="zh-CN" w:bidi="ar-SA"/>
        </w:rPr>
        <w:t>开展项目中期评估自评工作，完成市级复核，进一步优化农村地区国土空间格局，打造全域土地整治试点工作样板。压实矿山企业主体责任，加强日常监督，做好矿业权人勘查开采信息公示及矿山储量核查工作。积极组织符合条件的矿山企业申报绿色矿山。做好重点项目压覆矿产资源审查工作。</w:t>
      </w:r>
    </w:p>
    <w:p w14:paraId="4BF5FF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七、持续创建一流营商环境，以更优服务办好民生实事</w:t>
      </w:r>
    </w:p>
    <w:p w14:paraId="2795C5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（二十二）做好确权登记工作</w:t>
      </w:r>
      <w:r>
        <w:rPr>
          <w:rFonts w:hint="default" w:ascii="仿宋_GB2312" w:hAnsi="仿宋" w:eastAsia="仿宋_GB2312" w:cs="宋体"/>
          <w:b w:val="0"/>
          <w:bCs w:val="0"/>
          <w:kern w:val="0"/>
          <w:sz w:val="32"/>
          <w:szCs w:val="32"/>
          <w:lang w:val="en-US" w:eastAsia="zh-CN" w:bidi="ar-SA"/>
        </w:rPr>
        <w:t>巩固提升“难安置”专项治理成效，推进落实“先安置后搬迁”工作机制。分类分批推进我市工业企业不动产“难办证”问题解决。加速开展集体土地所有权、经营权、林权等不动产权登记工作。</w:t>
      </w:r>
    </w:p>
    <w:p w14:paraId="23F7B33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（二十三）提升不动产登记服务效能</w:t>
      </w:r>
      <w:r>
        <w:rPr>
          <w:rFonts w:hint="default" w:ascii="仿宋_GB2312" w:hAnsi="仿宋" w:eastAsia="仿宋_GB2312" w:cs="宋体"/>
          <w:b w:val="0"/>
          <w:bCs w:val="0"/>
          <w:kern w:val="0"/>
          <w:sz w:val="32"/>
          <w:szCs w:val="32"/>
          <w:lang w:val="en-US" w:eastAsia="zh-CN" w:bidi="ar-SA"/>
        </w:rPr>
        <w:t>优化不动产登记流程，提升共享信息数据质量，打造不动产登记领域更优营商环境。探索开展企业间“带押过户”，争取在全省率先实现“带押过户”类型全覆盖。推行“线上互联互通”“线下窗口互设”的 “不动产登记+公证”共享协作模式。推出长三角区域不动产登记高频业务“全程网办”“跨省通办”。</w:t>
      </w:r>
    </w:p>
    <w:p w14:paraId="7736DD3B">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（二十四）优化项目审批</w:t>
      </w:r>
      <w:r>
        <w:rPr>
          <w:rFonts w:hint="default" w:ascii="仿宋_GB2312" w:hAnsi="仿宋" w:eastAsia="仿宋_GB2312" w:cs="宋体"/>
          <w:b w:val="0"/>
          <w:bCs w:val="0"/>
          <w:kern w:val="0"/>
          <w:sz w:val="32"/>
          <w:szCs w:val="32"/>
          <w:lang w:val="en-US" w:eastAsia="zh-CN" w:bidi="ar-SA"/>
        </w:rPr>
        <w:t>依托工程建设项目审批“一站式”集成服务平台，全面推进工程项目审批标准化规范化便利化改革。强化审管联动“一体应用”，打通审批和监管协作通道，探索分级分类审批，进一步简化工业项目审批流程。制定第二批《淮北市建设工程规划许可证豁免项目清单》。</w:t>
      </w:r>
    </w:p>
    <w:p w14:paraId="08B86FC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（二十五）强化基础数据支撑</w:t>
      </w:r>
      <w:r>
        <w:rPr>
          <w:rFonts w:hint="default" w:ascii="仿宋_GB2312" w:hAnsi="仿宋" w:eastAsia="仿宋_GB2312" w:cs="宋体"/>
          <w:b w:val="0"/>
          <w:bCs w:val="0"/>
          <w:kern w:val="0"/>
          <w:sz w:val="32"/>
          <w:szCs w:val="32"/>
          <w:lang w:val="en-US" w:eastAsia="zh-CN" w:bidi="ar-SA"/>
        </w:rPr>
        <w:t>探索自然资源数据采集汇聚、整理融合等技术方法和机制，切实发挥自然资源数据一体化支撑作用。增强自然资源数据公共服务能力，稳步有序推进政务数据向社会开放，促进政务服务高效化。推进淮北市实景三维中国建设。加强政府公示地价体系建设，做好2024年度城市地价动态监测及城区标定地价成果更新工作。</w:t>
      </w:r>
    </w:p>
    <w:p w14:paraId="02A083DE">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val="en-US" w:eastAsia="zh-CN"/>
        </w:rPr>
        <w:t>八、</w:t>
      </w:r>
      <w:r>
        <w:rPr>
          <w:rFonts w:hint="default" w:ascii="FreeSerif" w:hAnsi="FreeSerif" w:eastAsia="CESI黑体-GB2312" w:cs="FreeSerif"/>
          <w:sz w:val="32"/>
          <w:szCs w:val="32"/>
          <w:lang w:eastAsia="zh-CN"/>
        </w:rPr>
        <w:t>全面加强风险防范水平，以更硬举措筑牢安全防线</w:t>
      </w:r>
    </w:p>
    <w:p w14:paraId="593039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（二十六）做好自然资源领域安全生产工作</w:t>
      </w:r>
      <w:r>
        <w:rPr>
          <w:rFonts w:hint="default" w:ascii="仿宋_GB2312" w:hAnsi="仿宋" w:eastAsia="仿宋_GB2312" w:cs="宋体"/>
          <w:b w:val="0"/>
          <w:bCs w:val="0"/>
          <w:kern w:val="0"/>
          <w:sz w:val="32"/>
          <w:szCs w:val="32"/>
          <w:lang w:val="en-US" w:eastAsia="zh-CN" w:bidi="ar-SA"/>
        </w:rPr>
        <w:t>开展全市地质勘查行业和测绘行业安全生产检查，督促矿山企业严格按照开发利用方案有序开采，确保2024年自然资源领域内无安全生产事故发生。编制《淮北市地质灾害防治方案》，严格落实地质灾害“三查”制度和汛期24小时值班制度。完成地质灾害风险调查评价市级集成工作。</w:t>
      </w:r>
    </w:p>
    <w:p w14:paraId="0747851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val="en-US" w:eastAsia="zh-CN"/>
        </w:rPr>
      </w:pPr>
      <w:r>
        <w:rPr>
          <w:rFonts w:hint="default" w:ascii="FreeSerif" w:hAnsi="FreeSerif" w:eastAsia="CESI黑体-GB2312" w:cs="FreeSerif"/>
          <w:sz w:val="32"/>
          <w:szCs w:val="32"/>
          <w:lang w:val="en-US" w:eastAsia="zh-CN"/>
        </w:rPr>
        <w:t>九、不断提升依法行政水平，以更严要求推进法治建设</w:t>
      </w:r>
    </w:p>
    <w:p w14:paraId="7AA1FD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（二十八）深化法治政府建设</w:t>
      </w:r>
      <w:r>
        <w:rPr>
          <w:rFonts w:hint="default" w:ascii="仿宋_GB2312" w:hAnsi="仿宋" w:eastAsia="仿宋_GB2312" w:cs="宋体"/>
          <w:b w:val="0"/>
          <w:bCs w:val="0"/>
          <w:kern w:val="0"/>
          <w:sz w:val="32"/>
          <w:szCs w:val="32"/>
          <w:lang w:val="en-US" w:eastAsia="zh-CN" w:bidi="ar-SA"/>
        </w:rPr>
        <w:t>制定年度普法依法治理工作要点，出台政策法规宣传办法。落实自然资源政策法规宣传工作六项机制，结合自然资源主题日宣传活动，推动普法工作向基层延伸。加强执法典型案例培训，依托以案释法增强系统干部职工法治工作能力。开展年度行政执法案卷评查、双随机监督检查工作，印发《重大行政决策程序实施细则》。加强府院联动，建立案件移送跟踪落实制度。</w:t>
      </w:r>
    </w:p>
    <w:p w14:paraId="30D0D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（二十九）完善信访工作机制</w:t>
      </w:r>
      <w:r>
        <w:rPr>
          <w:rFonts w:hint="default" w:ascii="仿宋_GB2312" w:hAnsi="仿宋" w:eastAsia="仿宋_GB2312" w:cs="宋体"/>
          <w:b w:val="0"/>
          <w:bCs w:val="0"/>
          <w:kern w:val="0"/>
          <w:sz w:val="32"/>
          <w:szCs w:val="32"/>
          <w:lang w:val="en-US" w:eastAsia="zh-CN" w:bidi="ar-SA"/>
        </w:rPr>
        <w:t>落实信访工作“一岗双责”，健全信访工作标准体系，完善信访业务制度规范。落实领导干部接访下访和阅批群众来信制度，实行清单化闭环管理。</w:t>
      </w:r>
    </w:p>
    <w:p w14:paraId="7D6C4B0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（三十）强化财务监督管理</w:t>
      </w:r>
      <w:r>
        <w:rPr>
          <w:rFonts w:hint="default" w:ascii="仿宋_GB2312" w:hAnsi="仿宋" w:eastAsia="仿宋_GB2312" w:cs="宋体"/>
          <w:b w:val="0"/>
          <w:bCs w:val="0"/>
          <w:kern w:val="0"/>
          <w:sz w:val="32"/>
          <w:szCs w:val="32"/>
          <w:lang w:val="en-US" w:eastAsia="zh-CN" w:bidi="ar-SA"/>
        </w:rPr>
        <w:t>科学编制、高效执行预算，提高财政资金使用效益，以预算执行倒逼工作落实。加强监督，确保财政资金安全高效使用。</w:t>
      </w:r>
    </w:p>
    <w:p w14:paraId="53201425">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lang w:val="en-US" w:eastAsia="zh-CN"/>
        </w:rPr>
      </w:pPr>
      <w:r>
        <w:rPr>
          <w:rFonts w:hint="default" w:ascii="仿宋_GB2312" w:hAnsi="仿宋" w:eastAsia="仿宋_GB2312" w:cs="宋体"/>
          <w:b/>
          <w:bCs/>
          <w:kern w:val="0"/>
          <w:sz w:val="32"/>
          <w:szCs w:val="32"/>
          <w:lang w:val="en-US" w:eastAsia="zh-CN" w:bidi="ar-SA"/>
        </w:rPr>
        <w:t>（三十一）统筹做好其他各项工作</w:t>
      </w:r>
      <w:r>
        <w:rPr>
          <w:rFonts w:hint="default" w:ascii="仿宋_GB2312" w:hAnsi="仿宋" w:eastAsia="仿宋_GB2312" w:cs="宋体"/>
          <w:b w:val="0"/>
          <w:bCs w:val="0"/>
          <w:kern w:val="0"/>
          <w:sz w:val="32"/>
          <w:szCs w:val="32"/>
          <w:lang w:val="en-US" w:eastAsia="zh-CN" w:bidi="ar-SA"/>
        </w:rPr>
        <w:t>做好工青妇群团建设。做好定点帮扶工作</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做好统一战线工作。做好信用体系建设工作。做好档案管理工作。统筹做好精神文明建设、军民融合发展、政务公开、双拥、督查督办、机要保密、调查研究、形势分析等各项工作。加大巡视整改调度力度，确保按期完成销号整改任务。</w:t>
      </w:r>
    </w:p>
    <w:p w14:paraId="0CB6F135">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5900992B">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E8B0756">
      <w:r>
        <w:t xml:space="preserve">                                        </w:t>
      </w:r>
    </w:p>
    <w:p w14:paraId="5C2F0756">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6F555EEF"/>
    <w:p w14:paraId="71F1FB0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5AFF7916">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024年收支总预算</w:t>
      </w:r>
      <w:r>
        <w:rPr>
          <w:rFonts w:hint="eastAsia" w:ascii="TimesNewRoman" w:hAnsi="TimesNewRoman" w:eastAsia="仿宋_GB2312" w:cs="TimesNewRoman"/>
          <w:sz w:val="32"/>
          <w:szCs w:val="32"/>
          <w:lang w:val="en-US" w:eastAsia="zh-CN"/>
        </w:rPr>
        <w:t>8368.82</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仿宋_GB2312" w:hAnsi="仿宋" w:eastAsia="仿宋_GB2312"/>
          <w:sz w:val="32"/>
          <w:szCs w:val="32"/>
          <w:lang w:eastAsia="zh-CN"/>
        </w:rPr>
        <w:t>城乡社区支出、自然资源海洋气象等支出、</w:t>
      </w:r>
      <w:r>
        <w:rPr>
          <w:rFonts w:hint="eastAsia" w:ascii="TimesNewRoman" w:hAnsi="TimesNewRoman" w:eastAsia="仿宋_GB2312" w:cs="TimesNewRoman"/>
          <w:sz w:val="32"/>
          <w:szCs w:val="32"/>
        </w:rPr>
        <w:t>住房保障支出、粮油物资储备支出。</w:t>
      </w:r>
    </w:p>
    <w:p w14:paraId="78CA8BA7">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354BEA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w:t>
      </w:r>
    </w:p>
    <w:p w14:paraId="02DED4F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8368.82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72.08</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27.92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占比</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一致，原因主要是无财政专户资金收入</w:t>
      </w:r>
      <w:r>
        <w:rPr>
          <w:rFonts w:hint="eastAsia" w:ascii="TimesNewRoman" w:hAnsi="TimesNewRoman" w:eastAsia="仿宋_GB2312" w:cs="TimesNewRoman"/>
          <w:kern w:val="0"/>
          <w:sz w:val="32"/>
          <w:szCs w:val="32"/>
        </w:rPr>
        <w:t>。</w:t>
      </w:r>
    </w:p>
    <w:p w14:paraId="22AAF2F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71D35CA3">
      <w:pPr>
        <w:adjustRightInd w:val="0"/>
        <w:snapToGrid w:val="0"/>
        <w:spacing w:line="600" w:lineRule="exact"/>
        <w:ind w:firstLine="640" w:firstLineChars="200"/>
        <w:rPr>
          <w:rFonts w:ascii="仿宋_GB2312" w:hAnsi="仿宋" w:eastAsia="仿宋_GB2312"/>
          <w:sz w:val="32"/>
          <w:szCs w:val="32"/>
          <w:highlight w:val="none"/>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2849.8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25.40</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shd w:val="clear" w:color="auto" w:fill="auto"/>
        </w:rPr>
        <w:t>“淮北市中湖矿山地质环</w:t>
      </w:r>
      <w:r>
        <w:rPr>
          <w:rFonts w:hint="eastAsia" w:ascii="仿宋_GB2312" w:hAnsi="仿宋" w:eastAsia="仿宋_GB2312" w:cs="Times New Roman"/>
          <w:kern w:val="2"/>
          <w:sz w:val="32"/>
          <w:szCs w:val="32"/>
          <w:highlight w:val="none"/>
        </w:rPr>
        <w:t>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66.97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33.03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局本级和局下属单位项目支出。</w:t>
      </w:r>
    </w:p>
    <w:p w14:paraId="2B651D1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0A3E959E">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8368.82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12.26</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3.06</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2337.62</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27.93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46.51</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10.09</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0.15</w:t>
      </w:r>
      <w:r>
        <w:rPr>
          <w:rFonts w:hint="eastAsia" w:ascii="TimesNewRoman" w:hAnsi="TimesNewRoman" w:eastAsia="仿宋_GB2312" w:cs="TimesNewRoman"/>
          <w:kern w:val="0"/>
          <w:sz w:val="32"/>
          <w:szCs w:val="32"/>
          <w:shd w:val="clear" w:color="auto" w:fill="auto"/>
        </w:rPr>
        <w:t>%。</w:t>
      </w:r>
    </w:p>
    <w:p w14:paraId="14367C77">
      <w:pPr>
        <w:ind w:firstLine="640" w:firstLineChars="200"/>
        <w:rPr>
          <w:rFonts w:ascii="TimesNewRoman" w:hAnsi="TimesNewRoman" w:eastAsia="仿宋_GB2312" w:cs="TimesNewRoman"/>
          <w:kern w:val="0"/>
          <w:sz w:val="32"/>
          <w:szCs w:val="32"/>
        </w:rPr>
      </w:pPr>
    </w:p>
    <w:p w14:paraId="1328A407">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752EBF2B">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C3F1F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6032.2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3079.18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w:t>
      </w:r>
    </w:p>
    <w:p w14:paraId="351F625A">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61822CE">
      <w:pPr>
        <w:ind w:firstLine="640" w:firstLineChars="200"/>
        <w:rPr>
          <w:rFonts w:hint="default" w:ascii="TimesNewRoman" w:hAnsi="TimesNewRoman" w:eastAsia="仿宋_GB2312" w:cs="TimesNewRoman"/>
          <w:kern w:val="0"/>
          <w:sz w:val="32"/>
          <w:szCs w:val="32"/>
          <w:shd w:val="clear" w:color="auto" w:fill="auto"/>
          <w:lang w:val="en-US" w:eastAsia="zh-CN"/>
        </w:rPr>
      </w:pPr>
      <w:r>
        <w:rPr>
          <w:rFonts w:hint="eastAsia" w:ascii="TimesNewRoman" w:hAnsi="TimesNewRoman" w:eastAsia="仿宋_GB2312" w:cs="TimesNewRoman"/>
          <w:kern w:val="0"/>
          <w:sz w:val="32"/>
          <w:szCs w:val="32"/>
          <w:shd w:val="clear" w:color="auto" w:fill="auto"/>
        </w:rPr>
        <w:t>社会保障和就业支出</w:t>
      </w:r>
      <w:r>
        <w:rPr>
          <w:rFonts w:hint="eastAsia" w:ascii="TimesNewRoman" w:hAnsi="TimesNewRoman" w:eastAsia="仿宋_GB2312" w:cs="TimesNewRoman"/>
          <w:kern w:val="0"/>
          <w:sz w:val="32"/>
          <w:szCs w:val="32"/>
          <w:shd w:val="clear" w:color="auto" w:fill="auto"/>
          <w:lang w:val="en-US" w:eastAsia="zh-CN"/>
        </w:rPr>
        <w:t>1026.21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17.01</w:t>
      </w:r>
      <w:r>
        <w:rPr>
          <w:rFonts w:hint="eastAsia" w:ascii="TimesNewRoman" w:hAnsi="TimesNewRoman" w:eastAsia="仿宋_GB2312" w:cs="TimesNewRoman"/>
          <w:kern w:val="0"/>
          <w:sz w:val="32"/>
          <w:szCs w:val="32"/>
          <w:shd w:val="clear" w:color="auto" w:fill="auto"/>
        </w:rPr>
        <w:t>%；卫生健康支出</w:t>
      </w:r>
      <w:r>
        <w:rPr>
          <w:rFonts w:hint="eastAsia" w:ascii="TimesNewRoman" w:hAnsi="TimesNewRoman" w:eastAsia="仿宋_GB2312" w:cs="TimesNewRoman"/>
          <w:kern w:val="0"/>
          <w:sz w:val="32"/>
          <w:szCs w:val="32"/>
          <w:shd w:val="clear" w:color="auto" w:fill="auto"/>
          <w:lang w:val="en-US" w:eastAsia="zh-CN"/>
        </w:rPr>
        <w:t>255.74</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城乡社区</w:t>
      </w:r>
      <w:r>
        <w:rPr>
          <w:rFonts w:hint="eastAsia" w:ascii="TimesNewRoman" w:hAnsi="TimesNewRoman" w:eastAsia="仿宋_GB2312" w:cs="TimesNewRoman"/>
          <w:kern w:val="0"/>
          <w:sz w:val="32"/>
          <w:szCs w:val="32"/>
          <w:shd w:val="clear" w:color="auto" w:fill="auto"/>
        </w:rPr>
        <w:t>支</w:t>
      </w:r>
      <w:r>
        <w:rPr>
          <w:rFonts w:hint="eastAsia" w:ascii="TimesNewRoman" w:hAnsi="TimesNewRoman" w:eastAsia="仿宋_GB2312" w:cs="TimesNewRoman"/>
          <w:color w:val="auto"/>
          <w:kern w:val="0"/>
          <w:sz w:val="32"/>
          <w:szCs w:val="32"/>
          <w:shd w:val="clear" w:color="auto" w:fill="auto"/>
        </w:rPr>
        <w:t>出</w:t>
      </w:r>
      <w:r>
        <w:rPr>
          <w:rFonts w:hint="eastAsia" w:ascii="TimesNewRoman" w:hAnsi="TimesNewRoman" w:eastAsia="仿宋_GB2312" w:cs="TimesNewRoman"/>
          <w:color w:val="000000" w:themeColor="text1"/>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0.02</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shd w:val="clear" w:color="auto" w:fill="auto"/>
          <w:lang w:eastAsia="zh-CN"/>
        </w:rPr>
        <w:t>自然资源海洋气象等</w:t>
      </w:r>
      <w:r>
        <w:rPr>
          <w:rFonts w:hint="eastAsia" w:ascii="TimesNewRoman" w:hAnsi="TimesNewRoman" w:eastAsia="仿宋_GB2312" w:cs="TimesNewRoman"/>
          <w:kern w:val="0"/>
          <w:sz w:val="32"/>
          <w:szCs w:val="32"/>
          <w:shd w:val="clear" w:color="auto" w:fill="auto"/>
        </w:rPr>
        <w:t>支出</w:t>
      </w:r>
      <w:r>
        <w:rPr>
          <w:rFonts w:hint="eastAsia" w:ascii="TimesNewRoman" w:hAnsi="TimesNewRoman" w:eastAsia="仿宋_GB2312" w:cs="TimesNewRoman"/>
          <w:kern w:val="0"/>
          <w:sz w:val="32"/>
          <w:szCs w:val="32"/>
          <w:shd w:val="clear" w:color="auto" w:fill="auto"/>
          <w:lang w:val="en-US" w:eastAsia="zh-CN"/>
        </w:rPr>
        <w:t>3892.18</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64.52</w:t>
      </w:r>
      <w:r>
        <w:rPr>
          <w:rFonts w:hint="eastAsia" w:ascii="TimesNewRoman" w:hAnsi="TimesNewRoman" w:eastAsia="仿宋_GB2312" w:cs="TimesNewRoman"/>
          <w:kern w:val="0"/>
          <w:sz w:val="32"/>
          <w:szCs w:val="32"/>
          <w:shd w:val="clear" w:color="auto" w:fill="auto"/>
        </w:rPr>
        <w:t>%；住房保障支出</w:t>
      </w:r>
      <w:r>
        <w:rPr>
          <w:rFonts w:hint="eastAsia" w:ascii="TimesNewRoman" w:hAnsi="TimesNewRoman" w:eastAsia="仿宋_GB2312" w:cs="TimesNewRoman"/>
          <w:kern w:val="0"/>
          <w:sz w:val="32"/>
          <w:szCs w:val="32"/>
          <w:shd w:val="clear" w:color="auto" w:fill="auto"/>
          <w:lang w:val="en-US" w:eastAsia="zh-CN"/>
        </w:rPr>
        <w:t>844.67</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14.00</w:t>
      </w:r>
      <w:r>
        <w:rPr>
          <w:rFonts w:hint="eastAsia" w:ascii="TimesNewRoman" w:hAnsi="TimesNewRoman" w:eastAsia="仿宋_GB2312" w:cs="TimesNewRoman"/>
          <w:kern w:val="0"/>
          <w:sz w:val="32"/>
          <w:szCs w:val="32"/>
          <w:shd w:val="clear" w:color="auto" w:fill="auto"/>
        </w:rPr>
        <w:t>%；粮油物资储备支出</w:t>
      </w:r>
      <w:r>
        <w:rPr>
          <w:rFonts w:hint="eastAsia" w:ascii="TimesNewRoman" w:hAnsi="TimesNewRoman" w:eastAsia="仿宋_GB2312" w:cs="TimesNewRoman"/>
          <w:kern w:val="0"/>
          <w:sz w:val="32"/>
          <w:szCs w:val="32"/>
          <w:shd w:val="clear" w:color="auto" w:fill="auto"/>
          <w:lang w:val="en-US" w:eastAsia="zh-CN"/>
        </w:rPr>
        <w:t>12.40</w:t>
      </w:r>
      <w:r>
        <w:rPr>
          <w:rFonts w:hint="eastAsia" w:ascii="TimesNewRoman" w:hAnsi="TimesNewRoman" w:eastAsia="仿宋_GB2312" w:cs="TimesNewRoman"/>
          <w:kern w:val="0"/>
          <w:sz w:val="32"/>
          <w:szCs w:val="32"/>
          <w:shd w:val="clear" w:color="auto" w:fill="auto"/>
        </w:rPr>
        <w:t>万元，占</w:t>
      </w:r>
      <w:r>
        <w:rPr>
          <w:rFonts w:hint="eastAsia" w:ascii="TimesNewRoman" w:hAnsi="TimesNewRoman" w:eastAsia="仿宋_GB2312" w:cs="TimesNewRoman"/>
          <w:kern w:val="0"/>
          <w:sz w:val="32"/>
          <w:szCs w:val="32"/>
          <w:shd w:val="clear" w:color="auto" w:fill="auto"/>
          <w:lang w:val="en-US" w:eastAsia="zh-CN"/>
        </w:rPr>
        <w:t>0.21</w:t>
      </w:r>
      <w:r>
        <w:rPr>
          <w:rFonts w:hint="eastAsia" w:ascii="TimesNewRoman" w:hAnsi="TimesNewRoman" w:eastAsia="仿宋_GB2312" w:cs="TimesNewRoman"/>
          <w:kern w:val="0"/>
          <w:sz w:val="32"/>
          <w:szCs w:val="32"/>
          <w:shd w:val="clear" w:color="auto" w:fill="auto"/>
        </w:rPr>
        <w:t>%。</w:t>
      </w:r>
    </w:p>
    <w:p w14:paraId="00A72890">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FF6A1DC">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266.19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26.33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10.98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14:paraId="02899CE6">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（类）行政事业单位养老支出（款）事业单位离退休（项）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56.31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4.67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9.04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14:paraId="5B1449B7">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3、</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460.5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4.24</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14:paraId="1E3D06F5">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rPr>
        <w:t>4、</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230.25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2.12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0.93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r>
        <w:rPr>
          <w:rFonts w:hint="eastAsia" w:ascii="TimesNewRoman" w:hAnsi="TimesNewRoman" w:eastAsia="仿宋_GB2312" w:cs="TimesNewRoman"/>
          <w:b w:val="0"/>
          <w:bCs w:val="0"/>
          <w:kern w:val="0"/>
          <w:sz w:val="32"/>
          <w:szCs w:val="32"/>
          <w:shd w:val="clear" w:color="auto" w:fill="auto"/>
        </w:rPr>
        <w:t>。</w:t>
      </w:r>
    </w:p>
    <w:p w14:paraId="27B8E461">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（类）行政事业单位养老支出（款）其他行政事业单位养老支出（项）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0.28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0.19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211.11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14:paraId="488BB113">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0.08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0.63</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14:paraId="27EA277C">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88.77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4.45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5.28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14:paraId="3C0ADDE3">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（类）行政事业单位医疗（款）事业单位医疗（项）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92.15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2.83</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3.17</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社保基数调整及人员变动</w:t>
      </w:r>
      <w:r>
        <w:rPr>
          <w:rFonts w:hint="eastAsia" w:ascii="TimesNewRoman" w:hAnsi="TimesNewRoman" w:eastAsia="仿宋_GB2312" w:cs="TimesNewRoman"/>
          <w:kern w:val="0"/>
          <w:sz w:val="32"/>
          <w:szCs w:val="32"/>
          <w:shd w:val="clear" w:color="auto" w:fill="auto"/>
        </w:rPr>
        <w:t>。</w:t>
      </w:r>
    </w:p>
    <w:p w14:paraId="6D72BF72">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74.83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3.87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4.92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shd w:val="clear" w:color="auto" w:fill="auto"/>
        </w:rPr>
        <w:t>。</w:t>
      </w:r>
    </w:p>
    <w:p w14:paraId="4A421CB6">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kern w:val="2"/>
          <w:sz w:val="32"/>
          <w:szCs w:val="32"/>
          <w:shd w:val="clear" w:color="auto" w:fill="auto"/>
        </w:rPr>
        <w:t>城乡社区支出</w:t>
      </w:r>
      <w:r>
        <w:rPr>
          <w:rFonts w:hint="eastAsia" w:ascii="仿宋_GB2312" w:hAnsi="仿宋" w:eastAsia="仿宋_GB2312"/>
          <w:b w:val="0"/>
          <w:bCs/>
          <w:sz w:val="32"/>
          <w:szCs w:val="32"/>
          <w:shd w:val="clear" w:color="auto" w:fill="auto"/>
        </w:rPr>
        <w:t>（类）其他城乡社区支出（款）其他城乡社区支出（项）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年预算减少</w:t>
      </w:r>
      <w:r>
        <w:rPr>
          <w:rFonts w:hint="eastAsia" w:ascii="TimesNewRoman" w:hAnsi="TimesNewRoman" w:eastAsia="仿宋_GB2312" w:cs="TimesNewRoman"/>
          <w:kern w:val="0"/>
          <w:sz w:val="32"/>
          <w:szCs w:val="32"/>
          <w:shd w:val="clear" w:color="auto" w:fill="auto"/>
          <w:lang w:val="en-US" w:eastAsia="zh-CN"/>
        </w:rPr>
        <w:t>3177.04</w:t>
      </w:r>
      <w:r>
        <w:rPr>
          <w:rFonts w:hint="eastAsia" w:ascii="TimesNewRoman" w:hAnsi="TimesNewRoman" w:eastAsia="仿宋_GB2312" w:cs="TimesNewRoman"/>
          <w:kern w:val="0"/>
          <w:sz w:val="32"/>
          <w:szCs w:val="32"/>
          <w:shd w:val="clear" w:color="auto" w:fill="auto"/>
        </w:rPr>
        <w:t>万元，下降</w:t>
      </w:r>
      <w:r>
        <w:rPr>
          <w:rFonts w:hint="eastAsia" w:ascii="TimesNewRoman" w:hAnsi="TimesNewRoman" w:eastAsia="仿宋_GB2312" w:cs="TimesNewRoman"/>
          <w:kern w:val="0"/>
          <w:sz w:val="32"/>
          <w:szCs w:val="32"/>
          <w:shd w:val="clear" w:color="auto" w:fill="auto"/>
          <w:lang w:val="en-US" w:eastAsia="zh-CN"/>
        </w:rPr>
        <w:t>99.97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s="Times New Roman"/>
          <w:kern w:val="2"/>
          <w:sz w:val="32"/>
          <w:szCs w:val="32"/>
          <w:highlight w:val="none"/>
          <w:shd w:val="clear" w:color="auto" w:fill="auto"/>
        </w:rPr>
        <w:t>“淮北市中湖矿山地质环境治理PPP项目”</w:t>
      </w:r>
      <w:r>
        <w:rPr>
          <w:rFonts w:hint="eastAsia" w:ascii="仿宋_GB2312" w:hAnsi="仿宋" w:eastAsia="仿宋_GB2312" w:cs="Times New Roman"/>
          <w:kern w:val="2"/>
          <w:sz w:val="32"/>
          <w:szCs w:val="32"/>
          <w:highlight w:val="none"/>
          <w:shd w:val="clear" w:color="auto" w:fill="auto"/>
          <w:lang w:eastAsia="zh-CN"/>
        </w:rPr>
        <w:t>从一般公共预算拨款收入安排的支出减少</w:t>
      </w:r>
      <w:r>
        <w:rPr>
          <w:rFonts w:hint="eastAsia" w:ascii="TimesNewRoman" w:hAnsi="TimesNewRoman" w:eastAsia="仿宋_GB2312" w:cs="TimesNewRoman"/>
          <w:kern w:val="0"/>
          <w:sz w:val="32"/>
          <w:szCs w:val="32"/>
          <w:shd w:val="clear" w:color="auto" w:fill="auto"/>
        </w:rPr>
        <w:t>。</w:t>
      </w:r>
    </w:p>
    <w:p w14:paraId="557AEF0F">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794.89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15.26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1.88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14:paraId="56CAD766">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2670.99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122.35</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4.38</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shd w:val="clear" w:color="auto" w:fill="auto"/>
          <w:lang w:eastAsia="zh-CN"/>
        </w:rPr>
        <w:t>人员变动。</w:t>
      </w:r>
    </w:p>
    <w:p w14:paraId="1F9AE2F6">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（类）自然资源事务（款）其他自然资源事务支出（项）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426.3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40.2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8.62</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项目减少</w:t>
      </w:r>
      <w:r>
        <w:rPr>
          <w:rFonts w:hint="eastAsia" w:ascii="TimesNewRoman" w:hAnsi="TimesNewRoman" w:eastAsia="仿宋_GB2312" w:cs="TimesNewRoman"/>
          <w:kern w:val="0"/>
          <w:sz w:val="32"/>
          <w:szCs w:val="32"/>
          <w:shd w:val="clear" w:color="auto" w:fill="auto"/>
        </w:rPr>
        <w:t>。</w:t>
      </w:r>
    </w:p>
    <w:p w14:paraId="440B283F">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506.80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73.05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16.84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14:paraId="10870E3A">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提租补贴</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126.70</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新增提租补贴费用支出</w:t>
      </w:r>
      <w:r>
        <w:rPr>
          <w:rFonts w:hint="eastAsia" w:ascii="TimesNewRoman" w:hAnsi="TimesNewRoman" w:eastAsia="仿宋_GB2312" w:cs="TimesNewRoman"/>
          <w:kern w:val="0"/>
          <w:sz w:val="32"/>
          <w:szCs w:val="32"/>
          <w:shd w:val="clear" w:color="auto" w:fill="auto"/>
        </w:rPr>
        <w:t>。</w:t>
      </w:r>
    </w:p>
    <w:p w14:paraId="5211DC4B">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211.17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158.16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298.36</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14:paraId="3B161B36">
      <w:pPr>
        <w:ind w:firstLine="640" w:firstLineChars="200"/>
        <w:rPr>
          <w:rFonts w:hint="eastAsia" w:ascii="TimesNewRoman" w:hAnsi="TimesNewRoman" w:eastAsia="仿宋_GB2312" w:cs="TimesNewRoman"/>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17、</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行政运行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12.23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4.27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53.64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14:paraId="10C55B81">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18、</w:t>
      </w:r>
      <w:r>
        <w:rPr>
          <w:rFonts w:hint="eastAsia" w:ascii="仿宋_GB2312" w:hAnsi="仿宋" w:eastAsia="仿宋_GB2312" w:cs="Times New Roman"/>
          <w:b w:val="0"/>
          <w:bCs w:val="0"/>
          <w:kern w:val="2"/>
          <w:sz w:val="32"/>
          <w:szCs w:val="32"/>
          <w:shd w:val="clear" w:color="auto" w:fill="auto"/>
          <w:lang w:eastAsia="zh-CN"/>
        </w:rPr>
        <w:t>粮油物资储备支出</w:t>
      </w:r>
      <w:r>
        <w:rPr>
          <w:rFonts w:hint="eastAsia" w:ascii="仿宋_GB2312" w:hAnsi="仿宋" w:eastAsia="仿宋_GB2312"/>
          <w:b w:val="0"/>
          <w:bCs w:val="0"/>
          <w:sz w:val="32"/>
          <w:szCs w:val="32"/>
          <w:shd w:val="clear" w:color="auto" w:fill="auto"/>
        </w:rPr>
        <w:t>（类）</w:t>
      </w:r>
      <w:r>
        <w:rPr>
          <w:rFonts w:hint="eastAsia" w:ascii="仿宋_GB2312" w:hAnsi="仿宋" w:eastAsia="仿宋_GB2312"/>
          <w:b w:val="0"/>
          <w:bCs w:val="0"/>
          <w:sz w:val="32"/>
          <w:szCs w:val="32"/>
          <w:shd w:val="clear" w:color="auto" w:fill="auto"/>
          <w:lang w:eastAsia="zh-CN"/>
        </w:rPr>
        <w:t>粮油物资事务</w:t>
      </w:r>
      <w:r>
        <w:rPr>
          <w:rFonts w:hint="eastAsia" w:ascii="仿宋_GB2312" w:hAnsi="仿宋" w:eastAsia="仿宋_GB2312"/>
          <w:b w:val="0"/>
          <w:bCs w:val="0"/>
          <w:sz w:val="32"/>
          <w:szCs w:val="32"/>
          <w:shd w:val="clear" w:color="auto" w:fill="auto"/>
        </w:rPr>
        <w:t>（款）</w:t>
      </w:r>
      <w:r>
        <w:rPr>
          <w:rFonts w:hint="eastAsia" w:ascii="仿宋_GB2312" w:hAnsi="仿宋" w:eastAsia="仿宋_GB2312"/>
          <w:b w:val="0"/>
          <w:bCs w:val="0"/>
          <w:sz w:val="32"/>
          <w:szCs w:val="32"/>
          <w:shd w:val="clear" w:color="auto" w:fill="auto"/>
          <w:lang w:eastAsia="zh-CN"/>
        </w:rPr>
        <w:t>事业运行</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0.17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功能科目调整</w:t>
      </w:r>
      <w:r>
        <w:rPr>
          <w:rFonts w:hint="eastAsia" w:ascii="TimesNewRoman" w:hAnsi="TimesNewRoman" w:eastAsia="仿宋_GB2312" w:cs="TimesNewRoman"/>
          <w:kern w:val="0"/>
          <w:sz w:val="32"/>
          <w:szCs w:val="32"/>
          <w:shd w:val="clear" w:color="auto" w:fill="auto"/>
        </w:rPr>
        <w:t>。</w:t>
      </w:r>
    </w:p>
    <w:p w14:paraId="607AA77D">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25CED5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5604.9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5126.92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w:t>
      </w:r>
    </w:p>
    <w:p w14:paraId="59A3BEE5">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5126.92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工会经费、福利费、住房公积金、其他商品服务支出、离休费、退休费、生活补助、医疗费补助、其他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w:t>
      </w:r>
    </w:p>
    <w:p w14:paraId="431D39C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477.98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主要包括：水费、电费、公务用车运行维护费、其他交通费用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其他商品服务支出。</w:t>
      </w:r>
    </w:p>
    <w:p w14:paraId="2E5312A5">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0AAEBB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229.38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10.89</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rPr>
        <w:t>具体情况如下：</w:t>
      </w:r>
    </w:p>
    <w:p w14:paraId="27BB7510">
      <w:pPr>
        <w:ind w:firstLine="643"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2336.62</w:t>
      </w:r>
      <w:r>
        <w:rPr>
          <w:rFonts w:hint="eastAsia" w:ascii="TimesNewRoman" w:hAnsi="TimesNewRoman" w:eastAsia="仿宋_GB2312" w:cs="TimesNewRoman"/>
          <w:kern w:val="0"/>
          <w:sz w:val="32"/>
          <w:szCs w:val="32"/>
          <w:shd w:val="clear" w:color="auto" w:fill="auto"/>
        </w:rPr>
        <w:t>万元，比2022年预算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229.38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10.89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项目支出安排增加</w:t>
      </w:r>
      <w:r>
        <w:rPr>
          <w:rFonts w:hint="eastAsia" w:ascii="TimesNewRoman" w:hAnsi="TimesNewRoman" w:eastAsia="仿宋_GB2312" w:cs="TimesNewRoman"/>
          <w:kern w:val="0"/>
          <w:sz w:val="32"/>
          <w:szCs w:val="32"/>
          <w:shd w:val="clear" w:color="auto" w:fill="auto"/>
        </w:rPr>
        <w:t>。</w:t>
      </w:r>
    </w:p>
    <w:p w14:paraId="2893BBE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2C86E3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684744B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48D9BF3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2987.87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51.95</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从一般公共预算拨款收入安排的支出减少及其他项目支出安排减少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2763.92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460A5B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1DCDE2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459.82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下降</w:t>
      </w:r>
      <w:r>
        <w:rPr>
          <w:rFonts w:hint="eastAsia" w:ascii="TimesNewRoman" w:hAnsi="TimesNewRoman" w:eastAsia="仿宋_GB2312" w:cs="TimesNewRoman"/>
          <w:kern w:val="0"/>
          <w:sz w:val="32"/>
          <w:szCs w:val="32"/>
          <w:lang w:val="en-US" w:eastAsia="zh-CN"/>
        </w:rPr>
        <w:t>52.92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highlight w:val="none"/>
          <w:shd w:val="clear" w:color="auto" w:fill="auto"/>
          <w:lang w:eastAsia="zh-CN"/>
        </w:rPr>
        <w:t>政府采购支出减少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45.24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363.86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88.94</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6DE79D9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05F5E5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485.77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highlight w:val="none"/>
          <w:shd w:val="clear" w:color="auto" w:fill="auto"/>
          <w:lang w:eastAsia="zh-CN"/>
        </w:rPr>
        <w:t>政府购买服务项目减少</w:t>
      </w:r>
      <w:r>
        <w:rPr>
          <w:rFonts w:hint="eastAsia" w:ascii="TimesNewRoman" w:hAnsi="TimesNewRoman" w:eastAsia="仿宋_GB2312" w:cs="TimesNewRoman"/>
          <w:kern w:val="0"/>
          <w:sz w:val="32"/>
          <w:szCs w:val="32"/>
          <w:shd w:val="clear" w:color="auto" w:fill="auto"/>
        </w:rPr>
        <w:t>。</w:t>
      </w:r>
    </w:p>
    <w:p w14:paraId="6345BFCB">
      <w:pPr>
        <w:pStyle w:val="8"/>
        <w:adjustRightInd w:val="0"/>
        <w:snapToGrid w:val="0"/>
        <w:spacing w:line="560" w:lineRule="exact"/>
        <w:ind w:firstLine="627" w:firstLineChars="196"/>
        <w:rPr>
          <w:rFonts w:ascii="TimesNewRoman" w:hAnsi="TimesNewRoman" w:eastAsia="黑体" w:cs="TimesNewRoman"/>
          <w:bCs/>
          <w:sz w:val="32"/>
          <w:szCs w:val="32"/>
          <w:shd w:val="clear" w:color="auto" w:fill="auto"/>
        </w:rPr>
      </w:pPr>
      <w:r>
        <w:rPr>
          <w:rFonts w:hint="eastAsia" w:ascii="TimesNewRoman" w:hAnsi="TimesNewRoman" w:eastAsia="黑体" w:cs="TimesNewRoman"/>
          <w:bCs/>
          <w:sz w:val="32"/>
          <w:szCs w:val="32"/>
          <w:shd w:val="clear" w:color="auto" w:fill="auto"/>
        </w:rPr>
        <w:t>十二、其他重要事项情况说明</w:t>
      </w:r>
    </w:p>
    <w:p w14:paraId="0FD75C7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82B84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14:paraId="5D1DE4C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（1）项目概述。人事代理聘用人员（人事代理）全年工资社保等</w:t>
      </w:r>
      <w:r>
        <w:rPr>
          <w:rFonts w:hint="eastAsia" w:ascii="TimesNewRoman" w:hAnsi="TimesNewRoman" w:eastAsia="仿宋_GB2312" w:cs="TimesNewRoman"/>
          <w:kern w:val="0"/>
          <w:sz w:val="32"/>
          <w:szCs w:val="32"/>
          <w:lang w:eastAsia="zh-CN"/>
        </w:rPr>
        <w:t>。</w:t>
      </w:r>
    </w:p>
    <w:p w14:paraId="39DD2A3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（2）立项依据。人事代理合同</w:t>
      </w:r>
    </w:p>
    <w:p w14:paraId="07B1EA1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04DC9A6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6178160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工资、社会保障缴费（养老、医疗、失业、生育、工伤）等全年人员支出。</w:t>
      </w:r>
    </w:p>
    <w:p w14:paraId="3C5A493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10.68万元。</w:t>
      </w:r>
    </w:p>
    <w:p w14:paraId="53EA22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3A8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8EDB79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03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00C246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CC0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6B3199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1D3FA60">
            <w:pPr>
              <w:jc w:val="center"/>
              <w:rPr>
                <w:rFonts w:ascii="宋体" w:cs="宋体"/>
                <w:sz w:val="20"/>
              </w:rPr>
            </w:pPr>
            <w:r>
              <w:rPr>
                <w:rFonts w:hint="eastAsia" w:ascii="宋体" w:hAnsi="宋体" w:eastAsia="宋体" w:cs="宋体"/>
                <w:color w:val="000000"/>
                <w:kern w:val="0"/>
                <w:sz w:val="20"/>
                <w:szCs w:val="20"/>
                <w:lang w:eastAsia="zh-CN"/>
              </w:rPr>
              <w:t>单位劳务保障支出</w:t>
            </w:r>
          </w:p>
        </w:tc>
      </w:tr>
      <w:tr w14:paraId="11D6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CDFEF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F74C710">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6D2DB1F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D649464">
            <w:pPr>
              <w:jc w:val="center"/>
              <w:rPr>
                <w:rFonts w:hint="eastAsia" w:eastAsiaTheme="minorEastAsia"/>
                <w:lang w:eastAsia="zh-CN"/>
              </w:rPr>
            </w:pPr>
            <w:r>
              <w:rPr>
                <w:rFonts w:hint="eastAsia" w:ascii="宋体" w:cs="宋体"/>
                <w:sz w:val="20"/>
                <w:lang w:eastAsia="zh-CN"/>
              </w:rPr>
              <w:t>淮北市自然资源和规划局</w:t>
            </w:r>
          </w:p>
        </w:tc>
      </w:tr>
      <w:tr w14:paraId="1E9B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E9DB80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220E135">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14:paraId="4791448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3D6A5E1">
            <w:pPr>
              <w:jc w:val="center"/>
              <w:rPr>
                <w:rFonts w:hint="eastAsia" w:eastAsiaTheme="minorEastAsia"/>
                <w:lang w:val="en-US" w:eastAsia="zh-CN"/>
              </w:rPr>
            </w:pPr>
            <w:r>
              <w:rPr>
                <w:rFonts w:hint="eastAsia"/>
                <w:lang w:val="en-US" w:eastAsia="zh-CN"/>
              </w:rPr>
              <w:t>1年</w:t>
            </w:r>
          </w:p>
        </w:tc>
      </w:tr>
      <w:tr w14:paraId="78B7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A1D22D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E43382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85BAC9A">
            <w:pPr>
              <w:jc w:val="right"/>
              <w:rPr>
                <w:rFonts w:hint="default" w:ascii="宋体" w:cs="宋体" w:eastAsiaTheme="minorEastAsia"/>
                <w:sz w:val="20"/>
                <w:lang w:val="en-US" w:eastAsia="zh-CN"/>
              </w:rPr>
            </w:pPr>
            <w:r>
              <w:rPr>
                <w:rFonts w:hint="eastAsia" w:ascii="宋体" w:cs="宋体"/>
                <w:sz w:val="20"/>
                <w:lang w:val="en-US" w:eastAsia="zh-CN"/>
              </w:rPr>
              <w:t>10.68</w:t>
            </w:r>
          </w:p>
        </w:tc>
      </w:tr>
      <w:tr w14:paraId="1E22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FFA389">
            <w:pPr>
              <w:jc w:val="center"/>
              <w:rPr>
                <w:rFonts w:ascii="宋体" w:cs="宋体"/>
                <w:sz w:val="20"/>
              </w:rPr>
            </w:pPr>
          </w:p>
        </w:tc>
        <w:tc>
          <w:tcPr>
            <w:tcW w:w="3349" w:type="dxa"/>
            <w:gridSpan w:val="2"/>
            <w:tcBorders>
              <w:tl2br w:val="nil"/>
              <w:tr2bl w:val="nil"/>
            </w:tcBorders>
            <w:vAlign w:val="center"/>
          </w:tcPr>
          <w:p w14:paraId="0AD85A4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31BC2DE">
            <w:pPr>
              <w:jc w:val="right"/>
              <w:rPr>
                <w:rFonts w:ascii="宋体" w:cs="宋体"/>
                <w:sz w:val="20"/>
              </w:rPr>
            </w:pPr>
          </w:p>
        </w:tc>
      </w:tr>
      <w:tr w14:paraId="452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F5E633">
            <w:pPr>
              <w:jc w:val="center"/>
              <w:rPr>
                <w:rFonts w:ascii="宋体" w:cs="宋体"/>
                <w:sz w:val="20"/>
              </w:rPr>
            </w:pPr>
          </w:p>
        </w:tc>
        <w:tc>
          <w:tcPr>
            <w:tcW w:w="3349" w:type="dxa"/>
            <w:gridSpan w:val="2"/>
            <w:tcBorders>
              <w:tl2br w:val="nil"/>
              <w:tr2bl w:val="nil"/>
            </w:tcBorders>
            <w:vAlign w:val="center"/>
          </w:tcPr>
          <w:p w14:paraId="30D73B6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B290776">
            <w:pPr>
              <w:jc w:val="center"/>
              <w:rPr>
                <w:rFonts w:ascii="宋体" w:cs="宋体"/>
                <w:sz w:val="20"/>
              </w:rPr>
            </w:pPr>
          </w:p>
        </w:tc>
      </w:tr>
      <w:tr w14:paraId="2987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B73E64">
            <w:pPr>
              <w:jc w:val="center"/>
              <w:rPr>
                <w:rFonts w:ascii="宋体" w:cs="宋体"/>
                <w:sz w:val="20"/>
              </w:rPr>
            </w:pPr>
          </w:p>
        </w:tc>
        <w:tc>
          <w:tcPr>
            <w:tcW w:w="3349" w:type="dxa"/>
            <w:gridSpan w:val="2"/>
            <w:tcBorders>
              <w:tl2br w:val="nil"/>
              <w:tr2bl w:val="nil"/>
            </w:tcBorders>
            <w:vAlign w:val="center"/>
          </w:tcPr>
          <w:p w14:paraId="51378F2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00FB55F">
            <w:pPr>
              <w:jc w:val="right"/>
              <w:rPr>
                <w:rFonts w:hint="default" w:ascii="宋体" w:cs="宋体" w:eastAsiaTheme="minorEastAsia"/>
                <w:sz w:val="20"/>
                <w:lang w:val="en-US" w:eastAsia="zh-CN"/>
              </w:rPr>
            </w:pPr>
            <w:r>
              <w:rPr>
                <w:rFonts w:hint="eastAsia" w:ascii="宋体" w:cs="宋体"/>
                <w:sz w:val="20"/>
                <w:lang w:val="en-US" w:eastAsia="zh-CN"/>
              </w:rPr>
              <w:t>10.68</w:t>
            </w:r>
          </w:p>
        </w:tc>
      </w:tr>
      <w:tr w14:paraId="739D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706B6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702077C">
            <w:pPr>
              <w:jc w:val="left"/>
              <w:rPr>
                <w:rFonts w:ascii="宋体" w:cs="宋体"/>
                <w:sz w:val="20"/>
              </w:rPr>
            </w:pPr>
            <w:r>
              <w:rPr>
                <w:rFonts w:hint="eastAsia" w:ascii="宋体" w:cs="宋体"/>
                <w:sz w:val="20"/>
              </w:rPr>
              <w:t>保障人事代理聘用人员（人事代理）全年工资社保等</w:t>
            </w:r>
          </w:p>
        </w:tc>
      </w:tr>
      <w:tr w14:paraId="7CDC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745094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BC7D1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AC75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2D4378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A14688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046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F18C6D">
            <w:pPr>
              <w:jc w:val="center"/>
              <w:rPr>
                <w:rFonts w:ascii="宋体" w:cs="宋体"/>
                <w:sz w:val="20"/>
              </w:rPr>
            </w:pPr>
          </w:p>
        </w:tc>
        <w:tc>
          <w:tcPr>
            <w:tcW w:w="723" w:type="dxa"/>
            <w:vMerge w:val="restart"/>
            <w:tcBorders>
              <w:tl2br w:val="nil"/>
              <w:tr2bl w:val="nil"/>
            </w:tcBorders>
            <w:vAlign w:val="center"/>
          </w:tcPr>
          <w:p w14:paraId="77971F0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F6515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D32B670">
            <w:pPr>
              <w:widowControl/>
              <w:jc w:val="left"/>
              <w:textAlignment w:val="center"/>
              <w:rPr>
                <w:rFonts w:ascii="宋体" w:cs="宋体"/>
                <w:sz w:val="20"/>
              </w:rPr>
            </w:pPr>
            <w:r>
              <w:rPr>
                <w:rFonts w:hint="eastAsia" w:ascii="宋体" w:hAnsi="宋体" w:eastAsia="宋体" w:cs="宋体"/>
                <w:color w:val="000000"/>
                <w:kern w:val="0"/>
                <w:sz w:val="20"/>
                <w:szCs w:val="20"/>
              </w:rPr>
              <w:t>指标1：人事代理人员</w:t>
            </w:r>
          </w:p>
        </w:tc>
        <w:tc>
          <w:tcPr>
            <w:tcW w:w="4228" w:type="dxa"/>
            <w:gridSpan w:val="2"/>
            <w:tcBorders>
              <w:tl2br w:val="nil"/>
              <w:tr2bl w:val="nil"/>
            </w:tcBorders>
            <w:vAlign w:val="bottom"/>
          </w:tcPr>
          <w:p w14:paraId="71C306EF">
            <w:pPr>
              <w:keepNext w:val="0"/>
              <w:keepLines w:val="0"/>
              <w:widowControl/>
              <w:suppressLineNumbers w:val="0"/>
              <w:jc w:val="left"/>
              <w:textAlignment w:val="bottom"/>
              <w:rPr>
                <w:rFonts w:ascii="等线" w:hAnsi="等线" w:eastAsia="等线" w:cs="等线"/>
                <w:i w:val="0"/>
                <w:color w:val="000000"/>
                <w:kern w:val="2"/>
                <w:sz w:val="22"/>
                <w:szCs w:val="22"/>
                <w:u w:val="none"/>
                <w:lang w:val="en-US" w:eastAsia="zh-CN" w:bidi="ar-SA"/>
              </w:rPr>
            </w:pPr>
            <w:r>
              <w:rPr>
                <w:rFonts w:hint="eastAsia" w:ascii="宋体" w:cs="宋体"/>
                <w:sz w:val="20"/>
                <w:lang w:val="en-US" w:eastAsia="zh-CN"/>
              </w:rPr>
              <w:t>保证人员正常工资社保发放</w:t>
            </w:r>
          </w:p>
        </w:tc>
      </w:tr>
      <w:tr w14:paraId="5C95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D02BD8">
            <w:pPr>
              <w:jc w:val="center"/>
              <w:rPr>
                <w:rFonts w:ascii="宋体" w:cs="宋体"/>
                <w:sz w:val="20"/>
              </w:rPr>
            </w:pPr>
          </w:p>
        </w:tc>
        <w:tc>
          <w:tcPr>
            <w:tcW w:w="723" w:type="dxa"/>
            <w:vMerge w:val="continue"/>
            <w:tcBorders>
              <w:tl2br w:val="nil"/>
              <w:tr2bl w:val="nil"/>
            </w:tcBorders>
            <w:vAlign w:val="center"/>
          </w:tcPr>
          <w:p w14:paraId="5A2EBFF3">
            <w:pPr>
              <w:jc w:val="center"/>
              <w:rPr>
                <w:rFonts w:ascii="宋体" w:cs="宋体"/>
                <w:sz w:val="20"/>
              </w:rPr>
            </w:pPr>
          </w:p>
        </w:tc>
        <w:tc>
          <w:tcPr>
            <w:tcW w:w="759" w:type="dxa"/>
            <w:gridSpan w:val="2"/>
            <w:tcBorders>
              <w:tl2br w:val="nil"/>
              <w:tr2bl w:val="nil"/>
            </w:tcBorders>
            <w:vAlign w:val="center"/>
          </w:tcPr>
          <w:p w14:paraId="2143C0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B314EEE">
            <w:pPr>
              <w:widowControl/>
              <w:tabs>
                <w:tab w:val="center" w:pos="1328"/>
              </w:tabs>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14:paraId="59627784">
            <w:pPr>
              <w:jc w:val="left"/>
              <w:rPr>
                <w:rFonts w:ascii="宋体" w:cs="宋体"/>
                <w:sz w:val="20"/>
              </w:rPr>
            </w:pPr>
            <w:r>
              <w:rPr>
                <w:rFonts w:hint="eastAsia" w:ascii="宋体" w:cs="宋体"/>
                <w:sz w:val="20"/>
              </w:rPr>
              <w:t>严格执行相关财经法规、制度等规定</w:t>
            </w:r>
          </w:p>
        </w:tc>
      </w:tr>
      <w:tr w14:paraId="5A79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DDEF65">
            <w:pPr>
              <w:jc w:val="center"/>
              <w:rPr>
                <w:rFonts w:ascii="宋体" w:cs="宋体"/>
                <w:sz w:val="20"/>
              </w:rPr>
            </w:pPr>
          </w:p>
        </w:tc>
        <w:tc>
          <w:tcPr>
            <w:tcW w:w="723" w:type="dxa"/>
            <w:vMerge w:val="continue"/>
            <w:tcBorders>
              <w:tl2br w:val="nil"/>
              <w:tr2bl w:val="nil"/>
            </w:tcBorders>
            <w:vAlign w:val="center"/>
          </w:tcPr>
          <w:p w14:paraId="6BAAB594">
            <w:pPr>
              <w:jc w:val="center"/>
              <w:rPr>
                <w:rFonts w:ascii="宋体" w:cs="宋体"/>
                <w:sz w:val="20"/>
              </w:rPr>
            </w:pPr>
          </w:p>
        </w:tc>
        <w:tc>
          <w:tcPr>
            <w:tcW w:w="759" w:type="dxa"/>
            <w:gridSpan w:val="2"/>
            <w:tcBorders>
              <w:tl2br w:val="nil"/>
              <w:tr2bl w:val="nil"/>
            </w:tcBorders>
            <w:vAlign w:val="center"/>
          </w:tcPr>
          <w:p w14:paraId="624918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1E12656">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14:paraId="3C867150">
            <w:pPr>
              <w:jc w:val="left"/>
              <w:rPr>
                <w:rFonts w:ascii="宋体" w:cs="宋体"/>
                <w:sz w:val="20"/>
              </w:rPr>
            </w:pPr>
            <w:r>
              <w:rPr>
                <w:rFonts w:hint="eastAsia" w:ascii="宋体" w:cs="宋体"/>
                <w:sz w:val="20"/>
              </w:rPr>
              <w:t>按人</w:t>
            </w:r>
            <w:r>
              <w:rPr>
                <w:rFonts w:hint="eastAsia" w:ascii="宋体" w:cs="宋体"/>
                <w:sz w:val="20"/>
                <w:lang w:val="en-US" w:eastAsia="zh-CN"/>
              </w:rPr>
              <w:t>社</w:t>
            </w:r>
            <w:bookmarkStart w:id="0" w:name="_GoBack"/>
            <w:bookmarkEnd w:id="0"/>
            <w:r>
              <w:rPr>
                <w:rFonts w:hint="eastAsia" w:ascii="宋体" w:cs="宋体"/>
                <w:sz w:val="20"/>
              </w:rPr>
              <w:t>部分核定的工资社保和相关政策及时足额支付</w:t>
            </w:r>
          </w:p>
        </w:tc>
      </w:tr>
      <w:tr w14:paraId="5920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F1A171">
            <w:pPr>
              <w:jc w:val="center"/>
              <w:rPr>
                <w:rFonts w:ascii="宋体" w:cs="宋体"/>
                <w:sz w:val="20"/>
              </w:rPr>
            </w:pPr>
          </w:p>
        </w:tc>
        <w:tc>
          <w:tcPr>
            <w:tcW w:w="723" w:type="dxa"/>
            <w:vMerge w:val="continue"/>
            <w:tcBorders>
              <w:tl2br w:val="nil"/>
              <w:tr2bl w:val="nil"/>
            </w:tcBorders>
            <w:vAlign w:val="center"/>
          </w:tcPr>
          <w:p w14:paraId="5F66CEB5">
            <w:pPr>
              <w:jc w:val="center"/>
              <w:rPr>
                <w:rFonts w:ascii="宋体" w:cs="宋体"/>
                <w:sz w:val="20"/>
              </w:rPr>
            </w:pPr>
          </w:p>
        </w:tc>
        <w:tc>
          <w:tcPr>
            <w:tcW w:w="759" w:type="dxa"/>
            <w:gridSpan w:val="2"/>
            <w:tcBorders>
              <w:tl2br w:val="nil"/>
              <w:tr2bl w:val="nil"/>
            </w:tcBorders>
            <w:vAlign w:val="center"/>
          </w:tcPr>
          <w:p w14:paraId="1F0C98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C7034C1">
            <w:pPr>
              <w:widowControl/>
              <w:jc w:val="left"/>
              <w:textAlignment w:val="center"/>
              <w:rPr>
                <w:rFonts w:ascii="宋体" w:cs="宋体"/>
                <w:sz w:val="20"/>
              </w:rPr>
            </w:pPr>
            <w:r>
              <w:rPr>
                <w:rFonts w:hint="eastAsia" w:ascii="宋体" w:hAnsi="宋体" w:eastAsia="宋体" w:cs="宋体"/>
                <w:color w:val="000000"/>
                <w:kern w:val="0"/>
                <w:sz w:val="20"/>
                <w:szCs w:val="20"/>
              </w:rPr>
              <w:t>指标1：经费所需成本</w:t>
            </w:r>
          </w:p>
        </w:tc>
        <w:tc>
          <w:tcPr>
            <w:tcW w:w="4228" w:type="dxa"/>
            <w:gridSpan w:val="2"/>
            <w:tcBorders>
              <w:tl2br w:val="nil"/>
              <w:tr2bl w:val="nil"/>
            </w:tcBorders>
            <w:vAlign w:val="center"/>
          </w:tcPr>
          <w:p w14:paraId="22120241">
            <w:pPr>
              <w:jc w:val="left"/>
              <w:rPr>
                <w:rFonts w:ascii="宋体" w:cs="宋体"/>
                <w:sz w:val="20"/>
              </w:rPr>
            </w:pPr>
            <w:r>
              <w:rPr>
                <w:rFonts w:hint="eastAsia" w:ascii="宋体" w:cs="宋体"/>
                <w:sz w:val="20"/>
              </w:rPr>
              <w:t>依照合同约定</w:t>
            </w:r>
          </w:p>
        </w:tc>
      </w:tr>
      <w:tr w14:paraId="376F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6C689E">
            <w:pPr>
              <w:jc w:val="center"/>
              <w:rPr>
                <w:rFonts w:ascii="宋体" w:cs="宋体"/>
                <w:sz w:val="20"/>
              </w:rPr>
            </w:pPr>
          </w:p>
        </w:tc>
        <w:tc>
          <w:tcPr>
            <w:tcW w:w="723" w:type="dxa"/>
            <w:vMerge w:val="restart"/>
            <w:tcBorders>
              <w:tl2br w:val="nil"/>
              <w:tr2bl w:val="nil"/>
            </w:tcBorders>
            <w:vAlign w:val="center"/>
          </w:tcPr>
          <w:p w14:paraId="1CF1482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AD514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3A41EF4">
            <w:pPr>
              <w:widowControl/>
              <w:jc w:val="left"/>
              <w:textAlignment w:val="center"/>
              <w:rPr>
                <w:rFonts w:ascii="宋体" w:cs="宋体"/>
                <w:sz w:val="20"/>
              </w:rPr>
            </w:pPr>
            <w:r>
              <w:rPr>
                <w:rFonts w:hint="eastAsia" w:ascii="宋体" w:hAnsi="宋体" w:eastAsia="宋体" w:cs="宋体"/>
                <w:color w:val="000000"/>
                <w:kern w:val="0"/>
                <w:sz w:val="20"/>
                <w:szCs w:val="20"/>
              </w:rPr>
              <w:t>指标1：经费的经济性</w:t>
            </w:r>
          </w:p>
        </w:tc>
        <w:tc>
          <w:tcPr>
            <w:tcW w:w="4228" w:type="dxa"/>
            <w:gridSpan w:val="2"/>
            <w:tcBorders>
              <w:tl2br w:val="nil"/>
              <w:tr2bl w:val="nil"/>
            </w:tcBorders>
            <w:vAlign w:val="center"/>
          </w:tcPr>
          <w:p w14:paraId="3D72A067">
            <w:pPr>
              <w:jc w:val="left"/>
              <w:rPr>
                <w:rFonts w:ascii="宋体" w:cs="宋体"/>
                <w:sz w:val="20"/>
              </w:rPr>
            </w:pPr>
            <w:r>
              <w:rPr>
                <w:rFonts w:hint="eastAsia" w:ascii="宋体" w:cs="宋体"/>
                <w:sz w:val="20"/>
              </w:rPr>
              <w:t>提高社会的经济发展</w:t>
            </w:r>
          </w:p>
        </w:tc>
      </w:tr>
      <w:tr w14:paraId="032C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CEAC79">
            <w:pPr>
              <w:jc w:val="center"/>
              <w:rPr>
                <w:rFonts w:ascii="宋体" w:cs="宋体"/>
                <w:sz w:val="20"/>
              </w:rPr>
            </w:pPr>
          </w:p>
        </w:tc>
        <w:tc>
          <w:tcPr>
            <w:tcW w:w="723" w:type="dxa"/>
            <w:vMerge w:val="continue"/>
            <w:tcBorders>
              <w:tl2br w:val="nil"/>
              <w:tr2bl w:val="nil"/>
            </w:tcBorders>
            <w:vAlign w:val="center"/>
          </w:tcPr>
          <w:p w14:paraId="332E5845">
            <w:pPr>
              <w:jc w:val="center"/>
              <w:rPr>
                <w:rFonts w:ascii="宋体" w:cs="宋体"/>
                <w:sz w:val="20"/>
              </w:rPr>
            </w:pPr>
          </w:p>
        </w:tc>
        <w:tc>
          <w:tcPr>
            <w:tcW w:w="759" w:type="dxa"/>
            <w:gridSpan w:val="2"/>
            <w:tcBorders>
              <w:tl2br w:val="nil"/>
              <w:tr2bl w:val="nil"/>
            </w:tcBorders>
            <w:vAlign w:val="center"/>
          </w:tcPr>
          <w:p w14:paraId="57D121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B461B96">
            <w:pPr>
              <w:widowControl/>
              <w:jc w:val="left"/>
              <w:textAlignment w:val="center"/>
              <w:rPr>
                <w:rFonts w:ascii="宋体" w:cs="宋体"/>
                <w:sz w:val="20"/>
              </w:rPr>
            </w:pPr>
            <w:r>
              <w:rPr>
                <w:rFonts w:hint="eastAsia" w:ascii="宋体" w:hAnsi="宋体" w:eastAsia="宋体" w:cs="宋体"/>
                <w:color w:val="000000"/>
                <w:kern w:val="0"/>
                <w:sz w:val="20"/>
                <w:szCs w:val="20"/>
              </w:rPr>
              <w:t>指标1：经费社会性</w:t>
            </w:r>
          </w:p>
        </w:tc>
        <w:tc>
          <w:tcPr>
            <w:tcW w:w="4228" w:type="dxa"/>
            <w:gridSpan w:val="2"/>
            <w:tcBorders>
              <w:tl2br w:val="nil"/>
              <w:tr2bl w:val="nil"/>
            </w:tcBorders>
            <w:vAlign w:val="center"/>
          </w:tcPr>
          <w:p w14:paraId="0FD696E4">
            <w:pPr>
              <w:jc w:val="left"/>
              <w:rPr>
                <w:rFonts w:ascii="宋体" w:cs="宋体"/>
                <w:sz w:val="20"/>
              </w:rPr>
            </w:pPr>
            <w:r>
              <w:rPr>
                <w:rFonts w:hint="eastAsia" w:ascii="宋体" w:cs="宋体"/>
                <w:sz w:val="20"/>
              </w:rPr>
              <w:t>维持社会稳定发展</w:t>
            </w:r>
          </w:p>
        </w:tc>
      </w:tr>
      <w:tr w14:paraId="47FB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EDC41A">
            <w:pPr>
              <w:jc w:val="center"/>
              <w:rPr>
                <w:rFonts w:ascii="宋体" w:cs="宋体"/>
                <w:sz w:val="20"/>
              </w:rPr>
            </w:pPr>
          </w:p>
        </w:tc>
        <w:tc>
          <w:tcPr>
            <w:tcW w:w="723" w:type="dxa"/>
            <w:vMerge w:val="continue"/>
            <w:tcBorders>
              <w:tl2br w:val="nil"/>
              <w:tr2bl w:val="nil"/>
            </w:tcBorders>
            <w:vAlign w:val="center"/>
          </w:tcPr>
          <w:p w14:paraId="013918EC">
            <w:pPr>
              <w:jc w:val="center"/>
              <w:rPr>
                <w:rFonts w:ascii="宋体" w:cs="宋体"/>
                <w:sz w:val="20"/>
              </w:rPr>
            </w:pPr>
          </w:p>
        </w:tc>
        <w:tc>
          <w:tcPr>
            <w:tcW w:w="759" w:type="dxa"/>
            <w:gridSpan w:val="2"/>
            <w:tcBorders>
              <w:tl2br w:val="nil"/>
              <w:tr2bl w:val="nil"/>
            </w:tcBorders>
            <w:vAlign w:val="center"/>
          </w:tcPr>
          <w:p w14:paraId="67FFF7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50582D1">
            <w:pPr>
              <w:widowControl/>
              <w:jc w:val="left"/>
              <w:textAlignment w:val="center"/>
              <w:rPr>
                <w:rFonts w:ascii="宋体" w:cs="宋体"/>
                <w:sz w:val="20"/>
              </w:rPr>
            </w:pPr>
            <w:r>
              <w:rPr>
                <w:rFonts w:hint="eastAsia" w:ascii="宋体" w:hAnsi="宋体" w:eastAsia="宋体" w:cs="宋体"/>
                <w:color w:val="000000"/>
                <w:kern w:val="0"/>
                <w:sz w:val="20"/>
                <w:szCs w:val="20"/>
              </w:rPr>
              <w:t>指标1：经费的生态性</w:t>
            </w:r>
          </w:p>
        </w:tc>
        <w:tc>
          <w:tcPr>
            <w:tcW w:w="4228" w:type="dxa"/>
            <w:gridSpan w:val="2"/>
            <w:tcBorders>
              <w:tl2br w:val="nil"/>
              <w:tr2bl w:val="nil"/>
            </w:tcBorders>
            <w:vAlign w:val="center"/>
          </w:tcPr>
          <w:p w14:paraId="54BCDCEA">
            <w:pPr>
              <w:jc w:val="left"/>
              <w:rPr>
                <w:rFonts w:ascii="宋体" w:cs="宋体"/>
                <w:sz w:val="20"/>
              </w:rPr>
            </w:pPr>
            <w:r>
              <w:rPr>
                <w:rFonts w:hint="eastAsia" w:ascii="宋体" w:cs="宋体"/>
                <w:sz w:val="20"/>
              </w:rPr>
              <w:t>维持社会生态平衡</w:t>
            </w:r>
          </w:p>
        </w:tc>
      </w:tr>
      <w:tr w14:paraId="380D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835FA01">
            <w:pPr>
              <w:jc w:val="center"/>
              <w:rPr>
                <w:rFonts w:ascii="宋体" w:cs="宋体"/>
                <w:sz w:val="20"/>
              </w:rPr>
            </w:pPr>
          </w:p>
        </w:tc>
        <w:tc>
          <w:tcPr>
            <w:tcW w:w="723" w:type="dxa"/>
            <w:vMerge w:val="continue"/>
            <w:tcBorders>
              <w:tl2br w:val="nil"/>
              <w:tr2bl w:val="nil"/>
            </w:tcBorders>
            <w:vAlign w:val="center"/>
          </w:tcPr>
          <w:p w14:paraId="4C6F9D3E">
            <w:pPr>
              <w:jc w:val="center"/>
              <w:rPr>
                <w:rFonts w:ascii="宋体" w:cs="宋体"/>
                <w:sz w:val="20"/>
              </w:rPr>
            </w:pPr>
          </w:p>
        </w:tc>
        <w:tc>
          <w:tcPr>
            <w:tcW w:w="759" w:type="dxa"/>
            <w:gridSpan w:val="2"/>
            <w:tcBorders>
              <w:tl2br w:val="nil"/>
              <w:tr2bl w:val="nil"/>
            </w:tcBorders>
            <w:vAlign w:val="center"/>
          </w:tcPr>
          <w:p w14:paraId="1E88E57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80F814D">
            <w:pPr>
              <w:widowControl/>
              <w:tabs>
                <w:tab w:val="center" w:pos="1328"/>
              </w:tabs>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单位运行可持续影响</w:t>
            </w:r>
          </w:p>
        </w:tc>
        <w:tc>
          <w:tcPr>
            <w:tcW w:w="4228" w:type="dxa"/>
            <w:gridSpan w:val="2"/>
            <w:tcBorders>
              <w:tl2br w:val="nil"/>
              <w:tr2bl w:val="nil"/>
            </w:tcBorders>
            <w:vAlign w:val="center"/>
          </w:tcPr>
          <w:p w14:paraId="13851FAE">
            <w:pPr>
              <w:jc w:val="left"/>
              <w:rPr>
                <w:rFonts w:ascii="宋体" w:cs="宋体"/>
                <w:sz w:val="20"/>
              </w:rPr>
            </w:pPr>
            <w:r>
              <w:rPr>
                <w:rFonts w:hint="eastAsia" w:ascii="宋体" w:cs="宋体"/>
                <w:sz w:val="20"/>
              </w:rPr>
              <w:t>维持单位劳务运行可持续</w:t>
            </w:r>
          </w:p>
        </w:tc>
      </w:tr>
      <w:tr w14:paraId="3FA0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221540">
            <w:pPr>
              <w:jc w:val="center"/>
              <w:rPr>
                <w:rFonts w:ascii="宋体" w:cs="宋体"/>
                <w:sz w:val="20"/>
              </w:rPr>
            </w:pPr>
          </w:p>
        </w:tc>
        <w:tc>
          <w:tcPr>
            <w:tcW w:w="723" w:type="dxa"/>
            <w:tcBorders>
              <w:tl2br w:val="nil"/>
              <w:tr2bl w:val="nil"/>
            </w:tcBorders>
            <w:vAlign w:val="center"/>
          </w:tcPr>
          <w:p w14:paraId="3C32E84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9676D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69C45E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指标1：人事代理人员满意度</w:t>
            </w:r>
          </w:p>
        </w:tc>
        <w:tc>
          <w:tcPr>
            <w:tcW w:w="4228" w:type="dxa"/>
            <w:gridSpan w:val="2"/>
            <w:tcBorders>
              <w:tl2br w:val="nil"/>
              <w:tr2bl w:val="nil"/>
            </w:tcBorders>
            <w:vAlign w:val="center"/>
          </w:tcPr>
          <w:p w14:paraId="4BF18082">
            <w:pPr>
              <w:jc w:val="left"/>
              <w:rPr>
                <w:rFonts w:hint="eastAsia" w:ascii="宋体" w:cs="宋体" w:eastAsiaTheme="minorEastAsia"/>
                <w:sz w:val="20"/>
                <w:lang w:val="en-US" w:eastAsia="zh-CN"/>
              </w:rPr>
            </w:pPr>
            <w:r>
              <w:rPr>
                <w:rFonts w:hint="eastAsia" w:ascii="宋体" w:cs="宋体"/>
                <w:sz w:val="20"/>
              </w:rPr>
              <w:t>≥100</w:t>
            </w:r>
            <w:r>
              <w:rPr>
                <w:rFonts w:hint="eastAsia" w:ascii="宋体" w:cs="宋体"/>
                <w:sz w:val="20"/>
                <w:lang w:val="en-US" w:eastAsia="zh-CN"/>
              </w:rPr>
              <w:t>%</w:t>
            </w:r>
          </w:p>
        </w:tc>
      </w:tr>
    </w:tbl>
    <w:p w14:paraId="1D56DD6B"/>
    <w:p w14:paraId="3D01BDD8">
      <w:pPr>
        <w:ind w:firstLine="420" w:firstLineChars="200"/>
      </w:pPr>
    </w:p>
    <w:p w14:paraId="65438D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14:paraId="637BEF28">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包括办公楼电费、物业管理费，水费、维修维护。</w:t>
      </w:r>
    </w:p>
    <w:p w14:paraId="1D67A461">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14:paraId="6028264A">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66B2D2F3">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3619263E">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（5）项目内容。办公产生的水电费（办公楼水电费）、物业管理费</w:t>
      </w:r>
      <w:r>
        <w:rPr>
          <w:rFonts w:hint="eastAsia" w:ascii="TimesNewRoman" w:hAnsi="TimesNewRoman" w:eastAsia="仿宋_GB2312" w:cs="TimesNewRoman"/>
          <w:kern w:val="0"/>
          <w:sz w:val="32"/>
          <w:szCs w:val="32"/>
          <w:lang w:eastAsia="zh-CN"/>
        </w:rPr>
        <w:t>及维修维护的费用</w:t>
      </w:r>
      <w:r>
        <w:rPr>
          <w:rFonts w:hint="eastAsia" w:ascii="TimesNewRoman" w:hAnsi="TimesNewRoman" w:eastAsia="仿宋_GB2312" w:cs="TimesNewRoman"/>
          <w:kern w:val="0"/>
          <w:sz w:val="32"/>
          <w:szCs w:val="32"/>
        </w:rPr>
        <w:t>。</w:t>
      </w:r>
    </w:p>
    <w:p w14:paraId="38724216">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48万元。</w:t>
      </w:r>
    </w:p>
    <w:p w14:paraId="02B1A40A">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F79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60096D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02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1FA3AB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CF3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5C7F3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CBE2F65">
            <w:pPr>
              <w:jc w:val="center"/>
              <w:rPr>
                <w:rFonts w:ascii="宋体" w:cs="宋体"/>
                <w:sz w:val="20"/>
              </w:rPr>
            </w:pPr>
            <w:r>
              <w:rPr>
                <w:rFonts w:hint="eastAsia" w:ascii="宋体" w:cs="宋体"/>
                <w:sz w:val="20"/>
              </w:rPr>
              <w:t>办公楼运行维护费</w:t>
            </w:r>
          </w:p>
        </w:tc>
      </w:tr>
      <w:tr w14:paraId="1F2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5093E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FEC06C1">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00A0DA7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939AC04">
            <w:pPr>
              <w:jc w:val="center"/>
            </w:pPr>
            <w:r>
              <w:rPr>
                <w:rFonts w:hint="eastAsia" w:ascii="宋体" w:cs="宋体"/>
                <w:sz w:val="20"/>
              </w:rPr>
              <w:t>淮北市自然资源和规划局</w:t>
            </w:r>
          </w:p>
        </w:tc>
      </w:tr>
      <w:tr w14:paraId="510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819B5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5AB7CD5">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14:paraId="427EDD5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137CF39">
            <w:pPr>
              <w:jc w:val="center"/>
              <w:rPr>
                <w:rFonts w:hint="eastAsia" w:eastAsiaTheme="minorEastAsia"/>
                <w:lang w:val="en-US" w:eastAsia="zh-CN"/>
              </w:rPr>
            </w:pPr>
            <w:r>
              <w:rPr>
                <w:rFonts w:hint="eastAsia" w:ascii="宋体" w:cs="宋体"/>
                <w:sz w:val="20"/>
                <w:lang w:val="en-US" w:eastAsia="zh-CN"/>
              </w:rPr>
              <w:t>1年</w:t>
            </w:r>
          </w:p>
        </w:tc>
      </w:tr>
      <w:tr w14:paraId="7CF5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F4DB7B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B8CF61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0537DD7">
            <w:pPr>
              <w:jc w:val="right"/>
              <w:rPr>
                <w:rFonts w:hint="default" w:ascii="宋体" w:cs="宋体" w:eastAsiaTheme="minorEastAsia"/>
                <w:sz w:val="20"/>
                <w:lang w:val="en-US" w:eastAsia="zh-CN"/>
              </w:rPr>
            </w:pPr>
            <w:r>
              <w:rPr>
                <w:rFonts w:hint="eastAsia" w:ascii="宋体" w:cs="宋体"/>
                <w:sz w:val="20"/>
                <w:lang w:val="en-US" w:eastAsia="zh-CN"/>
              </w:rPr>
              <w:t>48</w:t>
            </w:r>
          </w:p>
        </w:tc>
      </w:tr>
      <w:tr w14:paraId="2E4B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0A4A67">
            <w:pPr>
              <w:jc w:val="center"/>
              <w:rPr>
                <w:rFonts w:ascii="宋体" w:cs="宋体"/>
                <w:sz w:val="20"/>
              </w:rPr>
            </w:pPr>
          </w:p>
        </w:tc>
        <w:tc>
          <w:tcPr>
            <w:tcW w:w="3349" w:type="dxa"/>
            <w:gridSpan w:val="2"/>
            <w:tcBorders>
              <w:tl2br w:val="nil"/>
              <w:tr2bl w:val="nil"/>
            </w:tcBorders>
            <w:vAlign w:val="center"/>
          </w:tcPr>
          <w:p w14:paraId="65543F9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9F75038">
            <w:pPr>
              <w:jc w:val="right"/>
              <w:rPr>
                <w:rFonts w:ascii="宋体" w:cs="宋体"/>
                <w:sz w:val="20"/>
              </w:rPr>
            </w:pPr>
          </w:p>
        </w:tc>
      </w:tr>
      <w:tr w14:paraId="436F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644825">
            <w:pPr>
              <w:jc w:val="center"/>
              <w:rPr>
                <w:rFonts w:ascii="宋体" w:cs="宋体"/>
                <w:sz w:val="20"/>
              </w:rPr>
            </w:pPr>
          </w:p>
        </w:tc>
        <w:tc>
          <w:tcPr>
            <w:tcW w:w="3349" w:type="dxa"/>
            <w:gridSpan w:val="2"/>
            <w:tcBorders>
              <w:tl2br w:val="nil"/>
              <w:tr2bl w:val="nil"/>
            </w:tcBorders>
            <w:vAlign w:val="center"/>
          </w:tcPr>
          <w:p w14:paraId="1ABEBEA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7CB682D">
            <w:pPr>
              <w:jc w:val="center"/>
              <w:rPr>
                <w:rFonts w:ascii="宋体" w:cs="宋体"/>
                <w:sz w:val="20"/>
              </w:rPr>
            </w:pPr>
          </w:p>
        </w:tc>
      </w:tr>
      <w:tr w14:paraId="747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E6212D">
            <w:pPr>
              <w:jc w:val="center"/>
              <w:rPr>
                <w:rFonts w:ascii="宋体" w:cs="宋体"/>
                <w:sz w:val="20"/>
              </w:rPr>
            </w:pPr>
          </w:p>
        </w:tc>
        <w:tc>
          <w:tcPr>
            <w:tcW w:w="3349" w:type="dxa"/>
            <w:gridSpan w:val="2"/>
            <w:tcBorders>
              <w:tl2br w:val="nil"/>
              <w:tr2bl w:val="nil"/>
            </w:tcBorders>
            <w:vAlign w:val="center"/>
          </w:tcPr>
          <w:p w14:paraId="3C702A3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9C5666B">
            <w:pPr>
              <w:jc w:val="right"/>
              <w:rPr>
                <w:rFonts w:hint="default" w:ascii="宋体" w:cs="宋体" w:eastAsiaTheme="minorEastAsia"/>
                <w:sz w:val="20"/>
                <w:lang w:val="en-US" w:eastAsia="zh-CN"/>
              </w:rPr>
            </w:pPr>
            <w:r>
              <w:rPr>
                <w:rFonts w:hint="eastAsia" w:ascii="宋体" w:cs="宋体"/>
                <w:sz w:val="20"/>
                <w:lang w:val="en-US" w:eastAsia="zh-CN"/>
              </w:rPr>
              <w:t>48</w:t>
            </w:r>
          </w:p>
        </w:tc>
      </w:tr>
      <w:tr w14:paraId="63AB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24CF2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45C0C24">
            <w:pPr>
              <w:jc w:val="left"/>
              <w:rPr>
                <w:rFonts w:ascii="宋体" w:cs="宋体"/>
                <w:sz w:val="20"/>
              </w:rPr>
            </w:pPr>
            <w:r>
              <w:rPr>
                <w:rFonts w:hint="eastAsia" w:ascii="宋体" w:cs="宋体"/>
                <w:sz w:val="20"/>
              </w:rPr>
              <w:t>办公大楼运行费用，保障日常运转需要。</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14:paraId="189E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E695BD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A90F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446E7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56DE8A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BF4E8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18B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D7A3F9">
            <w:pPr>
              <w:jc w:val="center"/>
              <w:rPr>
                <w:rFonts w:ascii="宋体" w:cs="宋体"/>
                <w:sz w:val="20"/>
              </w:rPr>
            </w:pPr>
          </w:p>
        </w:tc>
        <w:tc>
          <w:tcPr>
            <w:tcW w:w="723" w:type="dxa"/>
            <w:vMerge w:val="restart"/>
            <w:tcBorders>
              <w:tl2br w:val="nil"/>
              <w:tr2bl w:val="nil"/>
            </w:tcBorders>
            <w:vAlign w:val="center"/>
          </w:tcPr>
          <w:p w14:paraId="1BFFF3A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1E921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573E8EB">
            <w:pPr>
              <w:widowControl/>
              <w:jc w:val="left"/>
              <w:textAlignment w:val="center"/>
              <w:rPr>
                <w:rFonts w:ascii="宋体" w:cs="宋体"/>
                <w:sz w:val="20"/>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vAlign w:val="center"/>
          </w:tcPr>
          <w:p w14:paraId="207B2CDA">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100人</w:t>
            </w:r>
          </w:p>
        </w:tc>
      </w:tr>
      <w:tr w14:paraId="1516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5ED66E">
            <w:pPr>
              <w:jc w:val="center"/>
              <w:rPr>
                <w:rFonts w:ascii="宋体" w:cs="宋体"/>
                <w:sz w:val="20"/>
              </w:rPr>
            </w:pPr>
          </w:p>
        </w:tc>
        <w:tc>
          <w:tcPr>
            <w:tcW w:w="723" w:type="dxa"/>
            <w:vMerge w:val="continue"/>
            <w:tcBorders>
              <w:tl2br w:val="nil"/>
              <w:tr2bl w:val="nil"/>
            </w:tcBorders>
            <w:vAlign w:val="center"/>
          </w:tcPr>
          <w:p w14:paraId="3329C7D8">
            <w:pPr>
              <w:jc w:val="center"/>
              <w:rPr>
                <w:rFonts w:ascii="宋体" w:cs="宋体"/>
                <w:sz w:val="20"/>
              </w:rPr>
            </w:pPr>
          </w:p>
        </w:tc>
        <w:tc>
          <w:tcPr>
            <w:tcW w:w="759" w:type="dxa"/>
            <w:gridSpan w:val="2"/>
            <w:tcBorders>
              <w:tl2br w:val="nil"/>
              <w:tr2bl w:val="nil"/>
            </w:tcBorders>
            <w:vAlign w:val="center"/>
          </w:tcPr>
          <w:p w14:paraId="28A410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993F801">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5C481B05">
            <w:pPr>
              <w:jc w:val="left"/>
              <w:rPr>
                <w:rFonts w:ascii="宋体" w:cs="宋体"/>
                <w:sz w:val="20"/>
              </w:rPr>
            </w:pPr>
            <w:r>
              <w:rPr>
                <w:rFonts w:hint="eastAsia" w:ascii="宋体" w:cs="宋体"/>
                <w:sz w:val="20"/>
              </w:rPr>
              <w:t>严格执行相关财经法规制度</w:t>
            </w:r>
          </w:p>
        </w:tc>
      </w:tr>
      <w:tr w14:paraId="54BA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542767">
            <w:pPr>
              <w:jc w:val="center"/>
              <w:rPr>
                <w:rFonts w:ascii="宋体" w:cs="宋体"/>
                <w:sz w:val="20"/>
              </w:rPr>
            </w:pPr>
          </w:p>
        </w:tc>
        <w:tc>
          <w:tcPr>
            <w:tcW w:w="723" w:type="dxa"/>
            <w:vMerge w:val="continue"/>
            <w:tcBorders>
              <w:tl2br w:val="nil"/>
              <w:tr2bl w:val="nil"/>
            </w:tcBorders>
            <w:vAlign w:val="center"/>
          </w:tcPr>
          <w:p w14:paraId="065917AE">
            <w:pPr>
              <w:jc w:val="center"/>
              <w:rPr>
                <w:rFonts w:ascii="宋体" w:cs="宋体"/>
                <w:sz w:val="20"/>
              </w:rPr>
            </w:pPr>
          </w:p>
        </w:tc>
        <w:tc>
          <w:tcPr>
            <w:tcW w:w="759" w:type="dxa"/>
            <w:gridSpan w:val="2"/>
            <w:tcBorders>
              <w:tl2br w:val="nil"/>
              <w:tr2bl w:val="nil"/>
            </w:tcBorders>
            <w:vAlign w:val="center"/>
          </w:tcPr>
          <w:p w14:paraId="53B5CC3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D9B321A">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14:paraId="4F27117A">
            <w:pPr>
              <w:jc w:val="left"/>
              <w:rPr>
                <w:rFonts w:ascii="宋体" w:cs="宋体"/>
                <w:sz w:val="20"/>
              </w:rPr>
            </w:pPr>
            <w:r>
              <w:rPr>
                <w:rFonts w:hint="eastAsia" w:ascii="宋体" w:cs="宋体"/>
                <w:sz w:val="20"/>
              </w:rPr>
              <w:t>及时、高质量保障，确保各项任务顺利开展</w:t>
            </w:r>
          </w:p>
        </w:tc>
      </w:tr>
      <w:tr w14:paraId="70F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13F9FE">
            <w:pPr>
              <w:jc w:val="center"/>
              <w:rPr>
                <w:rFonts w:ascii="宋体" w:cs="宋体"/>
                <w:sz w:val="20"/>
              </w:rPr>
            </w:pPr>
          </w:p>
        </w:tc>
        <w:tc>
          <w:tcPr>
            <w:tcW w:w="723" w:type="dxa"/>
            <w:vMerge w:val="continue"/>
            <w:tcBorders>
              <w:tl2br w:val="nil"/>
              <w:tr2bl w:val="nil"/>
            </w:tcBorders>
            <w:vAlign w:val="center"/>
          </w:tcPr>
          <w:p w14:paraId="02BBB430">
            <w:pPr>
              <w:jc w:val="center"/>
              <w:rPr>
                <w:rFonts w:ascii="宋体" w:cs="宋体"/>
                <w:sz w:val="20"/>
              </w:rPr>
            </w:pPr>
          </w:p>
        </w:tc>
        <w:tc>
          <w:tcPr>
            <w:tcW w:w="759" w:type="dxa"/>
            <w:gridSpan w:val="2"/>
            <w:tcBorders>
              <w:tl2br w:val="nil"/>
              <w:tr2bl w:val="nil"/>
            </w:tcBorders>
            <w:vAlign w:val="center"/>
          </w:tcPr>
          <w:p w14:paraId="239737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0FF68A9">
            <w:pPr>
              <w:widowControl/>
              <w:jc w:val="left"/>
              <w:textAlignment w:val="center"/>
              <w:rPr>
                <w:rFonts w:ascii="宋体" w:cs="宋体"/>
                <w:sz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vAlign w:val="center"/>
          </w:tcPr>
          <w:p w14:paraId="50B55232">
            <w:pPr>
              <w:jc w:val="left"/>
              <w:rPr>
                <w:rFonts w:ascii="宋体" w:cs="宋体"/>
                <w:sz w:val="20"/>
              </w:rPr>
            </w:pPr>
            <w:r>
              <w:rPr>
                <w:rFonts w:hint="eastAsia" w:ascii="宋体" w:cs="宋体"/>
                <w:sz w:val="20"/>
              </w:rPr>
              <w:t>包括物业费、水电费及零星维修维护费</w:t>
            </w:r>
          </w:p>
        </w:tc>
      </w:tr>
      <w:tr w14:paraId="4870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791640">
            <w:pPr>
              <w:jc w:val="center"/>
              <w:rPr>
                <w:rFonts w:ascii="宋体" w:cs="宋体"/>
                <w:sz w:val="20"/>
              </w:rPr>
            </w:pPr>
          </w:p>
        </w:tc>
        <w:tc>
          <w:tcPr>
            <w:tcW w:w="723" w:type="dxa"/>
            <w:vMerge w:val="restart"/>
            <w:tcBorders>
              <w:tl2br w:val="nil"/>
              <w:tr2bl w:val="nil"/>
            </w:tcBorders>
            <w:vAlign w:val="center"/>
          </w:tcPr>
          <w:p w14:paraId="6FE9017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21508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EF3D7B3">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50FDD843">
            <w:pPr>
              <w:jc w:val="left"/>
              <w:rPr>
                <w:rFonts w:ascii="宋体" w:cs="宋体"/>
                <w:sz w:val="20"/>
              </w:rPr>
            </w:pPr>
            <w:r>
              <w:rPr>
                <w:rFonts w:hint="eastAsia" w:ascii="宋体" w:cs="宋体"/>
                <w:sz w:val="20"/>
              </w:rPr>
              <w:t>日常业务需求</w:t>
            </w:r>
          </w:p>
        </w:tc>
      </w:tr>
      <w:tr w14:paraId="75A4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FFF969">
            <w:pPr>
              <w:jc w:val="center"/>
              <w:rPr>
                <w:rFonts w:ascii="宋体" w:cs="宋体"/>
                <w:sz w:val="20"/>
              </w:rPr>
            </w:pPr>
          </w:p>
        </w:tc>
        <w:tc>
          <w:tcPr>
            <w:tcW w:w="723" w:type="dxa"/>
            <w:vMerge w:val="continue"/>
            <w:tcBorders>
              <w:tl2br w:val="nil"/>
              <w:tr2bl w:val="nil"/>
            </w:tcBorders>
            <w:vAlign w:val="center"/>
          </w:tcPr>
          <w:p w14:paraId="71F3F1A8">
            <w:pPr>
              <w:jc w:val="center"/>
              <w:rPr>
                <w:rFonts w:ascii="宋体" w:cs="宋体"/>
                <w:sz w:val="20"/>
              </w:rPr>
            </w:pPr>
          </w:p>
        </w:tc>
        <w:tc>
          <w:tcPr>
            <w:tcW w:w="759" w:type="dxa"/>
            <w:gridSpan w:val="2"/>
            <w:tcBorders>
              <w:tl2br w:val="nil"/>
              <w:tr2bl w:val="nil"/>
            </w:tcBorders>
            <w:vAlign w:val="center"/>
          </w:tcPr>
          <w:p w14:paraId="310D01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E557557">
            <w:pPr>
              <w:widowControl/>
              <w:jc w:val="left"/>
              <w:textAlignment w:val="center"/>
              <w:rPr>
                <w:rFonts w:ascii="宋体" w:cs="宋体"/>
                <w:sz w:val="20"/>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vAlign w:val="center"/>
          </w:tcPr>
          <w:p w14:paraId="18705C80">
            <w:pPr>
              <w:jc w:val="left"/>
              <w:rPr>
                <w:rFonts w:ascii="宋体" w:cs="宋体"/>
                <w:sz w:val="20"/>
              </w:rPr>
            </w:pPr>
            <w:r>
              <w:rPr>
                <w:rFonts w:hint="eastAsia" w:ascii="宋体" w:cs="宋体"/>
                <w:sz w:val="20"/>
              </w:rPr>
              <w:t>及时、高质量保障</w:t>
            </w:r>
          </w:p>
        </w:tc>
      </w:tr>
      <w:tr w14:paraId="07E7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8" w:type="dxa"/>
            <w:vMerge w:val="continue"/>
            <w:tcBorders>
              <w:tl2br w:val="nil"/>
              <w:tr2bl w:val="nil"/>
            </w:tcBorders>
            <w:vAlign w:val="center"/>
          </w:tcPr>
          <w:p w14:paraId="32D0C08C">
            <w:pPr>
              <w:jc w:val="center"/>
              <w:rPr>
                <w:rFonts w:ascii="宋体" w:cs="宋体"/>
                <w:sz w:val="20"/>
              </w:rPr>
            </w:pPr>
          </w:p>
        </w:tc>
        <w:tc>
          <w:tcPr>
            <w:tcW w:w="723" w:type="dxa"/>
            <w:vMerge w:val="continue"/>
            <w:tcBorders>
              <w:tl2br w:val="nil"/>
              <w:tr2bl w:val="nil"/>
            </w:tcBorders>
            <w:vAlign w:val="center"/>
          </w:tcPr>
          <w:p w14:paraId="242B1B59">
            <w:pPr>
              <w:jc w:val="center"/>
              <w:rPr>
                <w:rFonts w:ascii="宋体" w:cs="宋体"/>
                <w:sz w:val="20"/>
              </w:rPr>
            </w:pPr>
          </w:p>
        </w:tc>
        <w:tc>
          <w:tcPr>
            <w:tcW w:w="759" w:type="dxa"/>
            <w:gridSpan w:val="2"/>
            <w:tcBorders>
              <w:tl2br w:val="nil"/>
              <w:tr2bl w:val="nil"/>
            </w:tcBorders>
            <w:vAlign w:val="center"/>
          </w:tcPr>
          <w:p w14:paraId="2BCE25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2CAFF69">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w:t>
            </w:r>
          </w:p>
        </w:tc>
        <w:tc>
          <w:tcPr>
            <w:tcW w:w="4228" w:type="dxa"/>
            <w:gridSpan w:val="2"/>
            <w:tcBorders>
              <w:tl2br w:val="nil"/>
              <w:tr2bl w:val="nil"/>
            </w:tcBorders>
            <w:vAlign w:val="center"/>
          </w:tcPr>
          <w:p w14:paraId="46AC8099">
            <w:pPr>
              <w:jc w:val="left"/>
              <w:rPr>
                <w:rFonts w:ascii="宋体" w:cs="宋体"/>
                <w:sz w:val="20"/>
              </w:rPr>
            </w:pPr>
            <w:r>
              <w:rPr>
                <w:rFonts w:hint="eastAsia" w:ascii="宋体" w:cs="宋体"/>
                <w:sz w:val="20"/>
              </w:rPr>
              <w:t>增强群众生态文明意识</w:t>
            </w:r>
          </w:p>
        </w:tc>
      </w:tr>
      <w:tr w14:paraId="214B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dxa"/>
            <w:vMerge w:val="continue"/>
            <w:tcBorders>
              <w:tl2br w:val="nil"/>
              <w:tr2bl w:val="nil"/>
            </w:tcBorders>
            <w:vAlign w:val="center"/>
          </w:tcPr>
          <w:p w14:paraId="32D0B0E4">
            <w:pPr>
              <w:jc w:val="center"/>
              <w:rPr>
                <w:rFonts w:ascii="宋体" w:cs="宋体"/>
                <w:sz w:val="20"/>
              </w:rPr>
            </w:pPr>
          </w:p>
        </w:tc>
        <w:tc>
          <w:tcPr>
            <w:tcW w:w="723" w:type="dxa"/>
            <w:vMerge w:val="continue"/>
            <w:tcBorders>
              <w:tl2br w:val="nil"/>
              <w:tr2bl w:val="nil"/>
            </w:tcBorders>
            <w:vAlign w:val="center"/>
          </w:tcPr>
          <w:p w14:paraId="287BEFA3">
            <w:pPr>
              <w:jc w:val="center"/>
              <w:rPr>
                <w:rFonts w:ascii="宋体" w:cs="宋体"/>
                <w:sz w:val="20"/>
              </w:rPr>
            </w:pPr>
          </w:p>
        </w:tc>
        <w:tc>
          <w:tcPr>
            <w:tcW w:w="759" w:type="dxa"/>
            <w:gridSpan w:val="2"/>
            <w:tcBorders>
              <w:tl2br w:val="nil"/>
              <w:tr2bl w:val="nil"/>
            </w:tcBorders>
            <w:vAlign w:val="center"/>
          </w:tcPr>
          <w:p w14:paraId="2636D3E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42055A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vAlign w:val="center"/>
          </w:tcPr>
          <w:p w14:paraId="00A726A6">
            <w:pPr>
              <w:jc w:val="left"/>
              <w:rPr>
                <w:rFonts w:ascii="宋体" w:cs="宋体"/>
                <w:sz w:val="20"/>
              </w:rPr>
            </w:pPr>
            <w:r>
              <w:rPr>
                <w:rFonts w:hint="eastAsia" w:ascii="宋体" w:cs="宋体"/>
                <w:sz w:val="20"/>
              </w:rPr>
              <w:t>各行业单位满意</w:t>
            </w:r>
          </w:p>
        </w:tc>
      </w:tr>
      <w:tr w14:paraId="2793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899FCD">
            <w:pPr>
              <w:jc w:val="center"/>
              <w:rPr>
                <w:rFonts w:ascii="宋体" w:cs="宋体"/>
                <w:sz w:val="20"/>
              </w:rPr>
            </w:pPr>
          </w:p>
        </w:tc>
        <w:tc>
          <w:tcPr>
            <w:tcW w:w="723" w:type="dxa"/>
            <w:tcBorders>
              <w:tl2br w:val="nil"/>
              <w:tr2bl w:val="nil"/>
            </w:tcBorders>
            <w:vAlign w:val="center"/>
          </w:tcPr>
          <w:p w14:paraId="07B8FF1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2CA419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32D75F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指标1：调高工作效率</w:t>
            </w:r>
          </w:p>
        </w:tc>
        <w:tc>
          <w:tcPr>
            <w:tcW w:w="4228" w:type="dxa"/>
            <w:gridSpan w:val="2"/>
            <w:tcBorders>
              <w:tl2br w:val="nil"/>
              <w:tr2bl w:val="nil"/>
            </w:tcBorders>
            <w:vAlign w:val="center"/>
          </w:tcPr>
          <w:p w14:paraId="59C96A04">
            <w:pPr>
              <w:jc w:val="left"/>
              <w:rPr>
                <w:rFonts w:ascii="宋体" w:cs="宋体"/>
                <w:sz w:val="20"/>
              </w:rPr>
            </w:pPr>
            <w:r>
              <w:rPr>
                <w:rFonts w:hint="eastAsia" w:ascii="宋体" w:cs="宋体"/>
                <w:sz w:val="20"/>
              </w:rPr>
              <w:t>各行业单位满意度</w:t>
            </w:r>
          </w:p>
        </w:tc>
      </w:tr>
    </w:tbl>
    <w:p w14:paraId="4FA3093B">
      <w:pPr>
        <w:ind w:firstLine="640" w:firstLineChars="200"/>
        <w:rPr>
          <w:rFonts w:hint="eastAsia" w:ascii="TimesNewRoman" w:hAnsi="TimesNewRoman" w:eastAsia="仿宋_GB2312" w:cs="TimesNewRoman"/>
          <w:kern w:val="0"/>
          <w:sz w:val="32"/>
          <w:szCs w:val="32"/>
          <w:lang w:val="en-US" w:eastAsia="zh-CN"/>
        </w:rPr>
      </w:pPr>
    </w:p>
    <w:p w14:paraId="679413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、“自然资源业务费”项目。</w:t>
      </w:r>
    </w:p>
    <w:p w14:paraId="6B027AE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14:paraId="0F8E6E7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p>
    <w:p w14:paraId="26A74BE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3DC6521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531A42C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14:paraId="2B43B11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355万元。</w:t>
      </w:r>
    </w:p>
    <w:p w14:paraId="4FE6F7F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5D5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8B026C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8DA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3AD429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8C1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B38F3D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8014763">
            <w:pPr>
              <w:jc w:val="center"/>
              <w:rPr>
                <w:rFonts w:ascii="宋体" w:cs="宋体"/>
                <w:sz w:val="20"/>
              </w:rPr>
            </w:pPr>
            <w:r>
              <w:rPr>
                <w:rFonts w:hint="eastAsia" w:ascii="宋体" w:cs="宋体"/>
                <w:sz w:val="20"/>
              </w:rPr>
              <w:t>自然资源业务费</w:t>
            </w:r>
          </w:p>
        </w:tc>
      </w:tr>
      <w:tr w14:paraId="2847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73344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E45EB8C">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06BECCE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A17DA83">
            <w:pPr>
              <w:jc w:val="center"/>
            </w:pPr>
            <w:r>
              <w:rPr>
                <w:rFonts w:hint="eastAsia" w:ascii="宋体" w:cs="宋体"/>
                <w:sz w:val="20"/>
              </w:rPr>
              <w:t>淮北市自然资源和规划局</w:t>
            </w:r>
          </w:p>
        </w:tc>
      </w:tr>
      <w:tr w14:paraId="189F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BDFA7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490D99">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330A464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8917CF8">
            <w:pPr>
              <w:jc w:val="center"/>
              <w:rPr>
                <w:rFonts w:hint="eastAsia" w:eastAsiaTheme="minorEastAsia"/>
                <w:lang w:val="en-US" w:eastAsia="zh-CN"/>
              </w:rPr>
            </w:pPr>
            <w:r>
              <w:rPr>
                <w:rFonts w:hint="eastAsia"/>
                <w:lang w:val="en-US" w:eastAsia="zh-CN"/>
              </w:rPr>
              <w:t>1年</w:t>
            </w:r>
          </w:p>
        </w:tc>
      </w:tr>
      <w:tr w14:paraId="4CF5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9E670D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1D86BF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1F51FC3">
            <w:pPr>
              <w:jc w:val="right"/>
              <w:rPr>
                <w:rFonts w:hint="default" w:ascii="宋体" w:cs="宋体" w:eastAsiaTheme="minorEastAsia"/>
                <w:sz w:val="20"/>
                <w:lang w:val="en-US" w:eastAsia="zh-CN"/>
              </w:rPr>
            </w:pPr>
            <w:r>
              <w:rPr>
                <w:rFonts w:hint="eastAsia" w:ascii="宋体" w:cs="宋体"/>
                <w:sz w:val="20"/>
                <w:lang w:val="en-US" w:eastAsia="zh-CN"/>
              </w:rPr>
              <w:t>355</w:t>
            </w:r>
          </w:p>
        </w:tc>
      </w:tr>
      <w:tr w14:paraId="60D2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E1D1C07">
            <w:pPr>
              <w:jc w:val="center"/>
              <w:rPr>
                <w:rFonts w:ascii="宋体" w:cs="宋体"/>
                <w:sz w:val="20"/>
              </w:rPr>
            </w:pPr>
          </w:p>
        </w:tc>
        <w:tc>
          <w:tcPr>
            <w:tcW w:w="3349" w:type="dxa"/>
            <w:gridSpan w:val="2"/>
            <w:tcBorders>
              <w:tl2br w:val="nil"/>
              <w:tr2bl w:val="nil"/>
            </w:tcBorders>
            <w:vAlign w:val="center"/>
          </w:tcPr>
          <w:p w14:paraId="5929A2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F539A6B">
            <w:pPr>
              <w:jc w:val="right"/>
              <w:rPr>
                <w:rFonts w:ascii="宋体" w:cs="宋体"/>
                <w:sz w:val="20"/>
              </w:rPr>
            </w:pPr>
          </w:p>
        </w:tc>
      </w:tr>
      <w:tr w14:paraId="2838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455BF4">
            <w:pPr>
              <w:jc w:val="center"/>
              <w:rPr>
                <w:rFonts w:ascii="宋体" w:cs="宋体"/>
                <w:sz w:val="20"/>
              </w:rPr>
            </w:pPr>
          </w:p>
        </w:tc>
        <w:tc>
          <w:tcPr>
            <w:tcW w:w="3349" w:type="dxa"/>
            <w:gridSpan w:val="2"/>
            <w:tcBorders>
              <w:tl2br w:val="nil"/>
              <w:tr2bl w:val="nil"/>
            </w:tcBorders>
            <w:vAlign w:val="center"/>
          </w:tcPr>
          <w:p w14:paraId="2F8064D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D48ACD">
            <w:pPr>
              <w:jc w:val="center"/>
              <w:rPr>
                <w:rFonts w:ascii="宋体" w:cs="宋体"/>
                <w:sz w:val="20"/>
              </w:rPr>
            </w:pPr>
          </w:p>
        </w:tc>
      </w:tr>
      <w:tr w14:paraId="7D92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E561A4">
            <w:pPr>
              <w:jc w:val="center"/>
              <w:rPr>
                <w:rFonts w:ascii="宋体" w:cs="宋体"/>
                <w:sz w:val="20"/>
              </w:rPr>
            </w:pPr>
          </w:p>
        </w:tc>
        <w:tc>
          <w:tcPr>
            <w:tcW w:w="3349" w:type="dxa"/>
            <w:gridSpan w:val="2"/>
            <w:tcBorders>
              <w:tl2br w:val="nil"/>
              <w:tr2bl w:val="nil"/>
            </w:tcBorders>
            <w:vAlign w:val="center"/>
          </w:tcPr>
          <w:p w14:paraId="1B85E2C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F63A9E2">
            <w:pPr>
              <w:jc w:val="right"/>
              <w:rPr>
                <w:rFonts w:hint="default" w:ascii="宋体" w:cs="宋体" w:eastAsiaTheme="minorEastAsia"/>
                <w:sz w:val="20"/>
                <w:lang w:val="en-US" w:eastAsia="zh-CN"/>
              </w:rPr>
            </w:pPr>
            <w:r>
              <w:rPr>
                <w:rFonts w:hint="eastAsia" w:ascii="宋体" w:cs="宋体"/>
                <w:sz w:val="20"/>
                <w:lang w:val="en-US" w:eastAsia="zh-CN"/>
              </w:rPr>
              <w:t>355</w:t>
            </w:r>
          </w:p>
        </w:tc>
      </w:tr>
      <w:tr w14:paraId="209A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5A986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AD447D1">
            <w:pPr>
              <w:jc w:val="left"/>
              <w:rPr>
                <w:rFonts w:ascii="宋体" w:cs="宋体"/>
                <w:sz w:val="20"/>
              </w:rPr>
            </w:pPr>
            <w:r>
              <w:rPr>
                <w:rFonts w:hint="eastAsia" w:ascii="宋体" w:cs="宋体"/>
                <w:sz w:val="20"/>
              </w:rPr>
              <w:t>提高管理科学化、规范化水平，保障各项业务工作的顺利推进</w:t>
            </w:r>
          </w:p>
        </w:tc>
      </w:tr>
      <w:tr w14:paraId="6D9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61E50D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5A73A9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59928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122EDE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F7F178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0BC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B7AF08">
            <w:pPr>
              <w:jc w:val="center"/>
              <w:rPr>
                <w:rFonts w:ascii="宋体" w:cs="宋体"/>
                <w:sz w:val="20"/>
              </w:rPr>
            </w:pPr>
          </w:p>
        </w:tc>
        <w:tc>
          <w:tcPr>
            <w:tcW w:w="723" w:type="dxa"/>
            <w:vMerge w:val="restart"/>
            <w:tcBorders>
              <w:tl2br w:val="nil"/>
              <w:tr2bl w:val="nil"/>
            </w:tcBorders>
            <w:vAlign w:val="center"/>
          </w:tcPr>
          <w:p w14:paraId="3E7FB56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733F1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C051F57">
            <w:pPr>
              <w:widowControl/>
              <w:jc w:val="left"/>
              <w:textAlignment w:val="center"/>
              <w:rPr>
                <w:rFonts w:ascii="宋体" w:cs="宋体"/>
                <w:sz w:val="20"/>
              </w:rPr>
            </w:pPr>
            <w:r>
              <w:rPr>
                <w:rFonts w:hint="eastAsia" w:ascii="宋体" w:hAnsi="宋体" w:eastAsia="宋体" w:cs="宋体"/>
                <w:color w:val="000000"/>
                <w:kern w:val="0"/>
                <w:sz w:val="20"/>
                <w:szCs w:val="20"/>
              </w:rPr>
              <w:t>指标1：经费支出完成数量</w:t>
            </w:r>
          </w:p>
        </w:tc>
        <w:tc>
          <w:tcPr>
            <w:tcW w:w="4228" w:type="dxa"/>
            <w:gridSpan w:val="2"/>
            <w:tcBorders>
              <w:tl2br w:val="nil"/>
              <w:tr2bl w:val="nil"/>
            </w:tcBorders>
            <w:vAlign w:val="center"/>
          </w:tcPr>
          <w:p w14:paraId="0FC58AE5">
            <w:pPr>
              <w:jc w:val="left"/>
              <w:rPr>
                <w:rFonts w:ascii="宋体" w:cs="宋体"/>
                <w:sz w:val="20"/>
              </w:rPr>
            </w:pPr>
            <w:r>
              <w:rPr>
                <w:rFonts w:hint="eastAsia" w:ascii="宋体" w:cs="宋体"/>
                <w:sz w:val="20"/>
              </w:rPr>
              <w:t>根据项目所需数量完成</w:t>
            </w:r>
          </w:p>
        </w:tc>
      </w:tr>
      <w:tr w14:paraId="3C5F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38CE38">
            <w:pPr>
              <w:jc w:val="center"/>
              <w:rPr>
                <w:rFonts w:ascii="宋体" w:cs="宋体"/>
                <w:sz w:val="20"/>
              </w:rPr>
            </w:pPr>
          </w:p>
        </w:tc>
        <w:tc>
          <w:tcPr>
            <w:tcW w:w="723" w:type="dxa"/>
            <w:vMerge w:val="continue"/>
            <w:tcBorders>
              <w:tl2br w:val="nil"/>
              <w:tr2bl w:val="nil"/>
            </w:tcBorders>
            <w:vAlign w:val="center"/>
          </w:tcPr>
          <w:p w14:paraId="6CB4CB42">
            <w:pPr>
              <w:jc w:val="center"/>
              <w:rPr>
                <w:rFonts w:ascii="宋体" w:cs="宋体"/>
                <w:sz w:val="20"/>
              </w:rPr>
            </w:pPr>
          </w:p>
        </w:tc>
        <w:tc>
          <w:tcPr>
            <w:tcW w:w="759" w:type="dxa"/>
            <w:gridSpan w:val="2"/>
            <w:tcBorders>
              <w:tl2br w:val="nil"/>
              <w:tr2bl w:val="nil"/>
            </w:tcBorders>
            <w:vAlign w:val="center"/>
          </w:tcPr>
          <w:p w14:paraId="6563B9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5973E3F">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27C8DD76">
            <w:pPr>
              <w:jc w:val="left"/>
              <w:rPr>
                <w:rFonts w:ascii="宋体" w:cs="宋体"/>
                <w:sz w:val="20"/>
              </w:rPr>
            </w:pPr>
            <w:r>
              <w:rPr>
                <w:rFonts w:hint="eastAsia" w:ascii="宋体" w:cs="宋体"/>
                <w:sz w:val="20"/>
              </w:rPr>
              <w:t>严格直营相关财经法规、制度等规定</w:t>
            </w:r>
          </w:p>
        </w:tc>
      </w:tr>
      <w:tr w14:paraId="1E11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D4DC21">
            <w:pPr>
              <w:jc w:val="center"/>
              <w:rPr>
                <w:rFonts w:ascii="宋体" w:cs="宋体"/>
                <w:sz w:val="20"/>
              </w:rPr>
            </w:pPr>
          </w:p>
        </w:tc>
        <w:tc>
          <w:tcPr>
            <w:tcW w:w="723" w:type="dxa"/>
            <w:vMerge w:val="continue"/>
            <w:tcBorders>
              <w:tl2br w:val="nil"/>
              <w:tr2bl w:val="nil"/>
            </w:tcBorders>
            <w:vAlign w:val="center"/>
          </w:tcPr>
          <w:p w14:paraId="7640D192">
            <w:pPr>
              <w:jc w:val="center"/>
              <w:rPr>
                <w:rFonts w:ascii="宋体" w:cs="宋体"/>
                <w:sz w:val="20"/>
              </w:rPr>
            </w:pPr>
          </w:p>
        </w:tc>
        <w:tc>
          <w:tcPr>
            <w:tcW w:w="759" w:type="dxa"/>
            <w:gridSpan w:val="2"/>
            <w:tcBorders>
              <w:tl2br w:val="nil"/>
              <w:tr2bl w:val="nil"/>
            </w:tcBorders>
            <w:vAlign w:val="center"/>
          </w:tcPr>
          <w:p w14:paraId="402ACB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423AD28">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14:paraId="21549B01">
            <w:pPr>
              <w:jc w:val="left"/>
              <w:rPr>
                <w:rFonts w:ascii="宋体" w:cs="宋体"/>
                <w:sz w:val="20"/>
              </w:rPr>
            </w:pPr>
            <w:r>
              <w:rPr>
                <w:rFonts w:hint="eastAsia" w:ascii="宋体" w:cs="宋体"/>
                <w:sz w:val="20"/>
              </w:rPr>
              <w:t>采购及时，质量由保障，不断提高数据统计水平，工作效率，确保各项业务顺利开展。</w:t>
            </w:r>
          </w:p>
        </w:tc>
      </w:tr>
      <w:tr w14:paraId="64F3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5EEF07">
            <w:pPr>
              <w:jc w:val="center"/>
              <w:rPr>
                <w:rFonts w:ascii="宋体" w:cs="宋体"/>
                <w:sz w:val="20"/>
              </w:rPr>
            </w:pPr>
          </w:p>
        </w:tc>
        <w:tc>
          <w:tcPr>
            <w:tcW w:w="723" w:type="dxa"/>
            <w:vMerge w:val="continue"/>
            <w:tcBorders>
              <w:tl2br w:val="nil"/>
              <w:tr2bl w:val="nil"/>
            </w:tcBorders>
            <w:vAlign w:val="center"/>
          </w:tcPr>
          <w:p w14:paraId="63471A90">
            <w:pPr>
              <w:jc w:val="center"/>
              <w:rPr>
                <w:rFonts w:ascii="宋体" w:cs="宋体"/>
                <w:sz w:val="20"/>
              </w:rPr>
            </w:pPr>
          </w:p>
        </w:tc>
        <w:tc>
          <w:tcPr>
            <w:tcW w:w="759" w:type="dxa"/>
            <w:gridSpan w:val="2"/>
            <w:tcBorders>
              <w:tl2br w:val="nil"/>
              <w:tr2bl w:val="nil"/>
            </w:tcBorders>
            <w:vAlign w:val="center"/>
          </w:tcPr>
          <w:p w14:paraId="003B28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F1AF3CD">
            <w:pPr>
              <w:widowControl/>
              <w:jc w:val="left"/>
              <w:textAlignment w:val="center"/>
              <w:rPr>
                <w:rFonts w:ascii="宋体" w:cs="宋体"/>
                <w:sz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vAlign w:val="center"/>
          </w:tcPr>
          <w:p w14:paraId="138B7ECC">
            <w:pPr>
              <w:jc w:val="left"/>
              <w:rPr>
                <w:rFonts w:ascii="宋体" w:cs="宋体"/>
                <w:sz w:val="20"/>
              </w:rPr>
            </w:pPr>
            <w:r>
              <w:rPr>
                <w:rFonts w:hint="eastAsia" w:ascii="宋体" w:cs="宋体"/>
                <w:sz w:val="20"/>
              </w:rPr>
              <w:t>依据合同约定，严格项目立项依据，据实支付</w:t>
            </w:r>
          </w:p>
        </w:tc>
      </w:tr>
      <w:tr w14:paraId="6099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DAC65E">
            <w:pPr>
              <w:jc w:val="center"/>
              <w:rPr>
                <w:rFonts w:ascii="宋体" w:cs="宋体"/>
                <w:sz w:val="20"/>
              </w:rPr>
            </w:pPr>
          </w:p>
        </w:tc>
        <w:tc>
          <w:tcPr>
            <w:tcW w:w="723" w:type="dxa"/>
            <w:vMerge w:val="restart"/>
            <w:tcBorders>
              <w:tl2br w:val="nil"/>
              <w:tr2bl w:val="nil"/>
            </w:tcBorders>
            <w:vAlign w:val="center"/>
          </w:tcPr>
          <w:p w14:paraId="2B2E9E2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1E4BA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CB98802">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14:paraId="10637AFC">
            <w:pPr>
              <w:jc w:val="left"/>
              <w:rPr>
                <w:rFonts w:ascii="宋体" w:cs="宋体"/>
                <w:sz w:val="20"/>
              </w:rPr>
            </w:pPr>
            <w:r>
              <w:rPr>
                <w:rFonts w:hint="eastAsia" w:ascii="宋体" w:cs="宋体"/>
                <w:sz w:val="20"/>
              </w:rPr>
              <w:t>维护社会经济稳定，保证经济高质量发展</w:t>
            </w:r>
          </w:p>
        </w:tc>
      </w:tr>
      <w:tr w14:paraId="0C5D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599A94">
            <w:pPr>
              <w:jc w:val="center"/>
              <w:rPr>
                <w:rFonts w:ascii="宋体" w:cs="宋体"/>
                <w:sz w:val="20"/>
              </w:rPr>
            </w:pPr>
          </w:p>
        </w:tc>
        <w:tc>
          <w:tcPr>
            <w:tcW w:w="723" w:type="dxa"/>
            <w:vMerge w:val="continue"/>
            <w:tcBorders>
              <w:tl2br w:val="nil"/>
              <w:tr2bl w:val="nil"/>
            </w:tcBorders>
            <w:vAlign w:val="center"/>
          </w:tcPr>
          <w:p w14:paraId="2F203D1A">
            <w:pPr>
              <w:jc w:val="center"/>
              <w:rPr>
                <w:rFonts w:ascii="宋体" w:cs="宋体"/>
                <w:sz w:val="20"/>
              </w:rPr>
            </w:pPr>
          </w:p>
        </w:tc>
        <w:tc>
          <w:tcPr>
            <w:tcW w:w="759" w:type="dxa"/>
            <w:gridSpan w:val="2"/>
            <w:tcBorders>
              <w:tl2br w:val="nil"/>
              <w:tr2bl w:val="nil"/>
            </w:tcBorders>
            <w:vAlign w:val="center"/>
          </w:tcPr>
          <w:p w14:paraId="1FB649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1D7302D">
            <w:pPr>
              <w:widowControl/>
              <w:jc w:val="left"/>
              <w:textAlignment w:val="center"/>
              <w:rPr>
                <w:rFonts w:ascii="宋体" w:cs="宋体"/>
                <w:sz w:val="20"/>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vAlign w:val="center"/>
          </w:tcPr>
          <w:p w14:paraId="1C70B720">
            <w:pPr>
              <w:jc w:val="left"/>
              <w:rPr>
                <w:rFonts w:ascii="宋体" w:cs="宋体"/>
                <w:sz w:val="20"/>
              </w:rPr>
            </w:pPr>
            <w:r>
              <w:rPr>
                <w:rFonts w:hint="eastAsia" w:ascii="宋体" w:cs="宋体"/>
                <w:sz w:val="20"/>
              </w:rPr>
              <w:t>及时，高质量保证</w:t>
            </w:r>
          </w:p>
        </w:tc>
      </w:tr>
      <w:tr w14:paraId="7998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A2DE29">
            <w:pPr>
              <w:jc w:val="center"/>
              <w:rPr>
                <w:rFonts w:ascii="宋体" w:cs="宋体"/>
                <w:sz w:val="20"/>
              </w:rPr>
            </w:pPr>
          </w:p>
        </w:tc>
        <w:tc>
          <w:tcPr>
            <w:tcW w:w="723" w:type="dxa"/>
            <w:vMerge w:val="continue"/>
            <w:tcBorders>
              <w:tl2br w:val="nil"/>
              <w:tr2bl w:val="nil"/>
            </w:tcBorders>
            <w:vAlign w:val="center"/>
          </w:tcPr>
          <w:p w14:paraId="7A034B8E">
            <w:pPr>
              <w:jc w:val="center"/>
              <w:rPr>
                <w:rFonts w:ascii="宋体" w:cs="宋体"/>
                <w:sz w:val="20"/>
              </w:rPr>
            </w:pPr>
          </w:p>
        </w:tc>
        <w:tc>
          <w:tcPr>
            <w:tcW w:w="759" w:type="dxa"/>
            <w:gridSpan w:val="2"/>
            <w:tcBorders>
              <w:tl2br w:val="nil"/>
              <w:tr2bl w:val="nil"/>
            </w:tcBorders>
            <w:vAlign w:val="center"/>
          </w:tcPr>
          <w:p w14:paraId="79CC85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015554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指标1：增强生态文明</w:t>
            </w:r>
            <w:r>
              <w:rPr>
                <w:rFonts w:hint="eastAsia" w:ascii="宋体" w:hAnsi="宋体" w:eastAsia="宋体" w:cs="宋体"/>
                <w:color w:val="000000"/>
                <w:kern w:val="0"/>
                <w:sz w:val="20"/>
                <w:szCs w:val="20"/>
                <w:lang w:eastAsia="zh-CN"/>
              </w:rPr>
              <w:t>建设</w:t>
            </w:r>
          </w:p>
        </w:tc>
        <w:tc>
          <w:tcPr>
            <w:tcW w:w="4228" w:type="dxa"/>
            <w:gridSpan w:val="2"/>
            <w:tcBorders>
              <w:tl2br w:val="nil"/>
              <w:tr2bl w:val="nil"/>
            </w:tcBorders>
            <w:vAlign w:val="center"/>
          </w:tcPr>
          <w:p w14:paraId="6898577C">
            <w:pPr>
              <w:jc w:val="left"/>
              <w:rPr>
                <w:rFonts w:ascii="宋体" w:cs="宋体"/>
                <w:sz w:val="20"/>
              </w:rPr>
            </w:pPr>
            <w:r>
              <w:rPr>
                <w:rFonts w:hint="eastAsia" w:ascii="宋体" w:cs="宋体"/>
                <w:sz w:val="20"/>
              </w:rPr>
              <w:t>增强生态文明意识，维护生态平稳发展</w:t>
            </w:r>
          </w:p>
        </w:tc>
      </w:tr>
      <w:tr w14:paraId="69CE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984AA06">
            <w:pPr>
              <w:jc w:val="center"/>
              <w:rPr>
                <w:rFonts w:ascii="宋体" w:cs="宋体"/>
                <w:sz w:val="20"/>
              </w:rPr>
            </w:pPr>
          </w:p>
        </w:tc>
        <w:tc>
          <w:tcPr>
            <w:tcW w:w="723" w:type="dxa"/>
            <w:vMerge w:val="continue"/>
            <w:tcBorders>
              <w:tl2br w:val="nil"/>
              <w:tr2bl w:val="nil"/>
            </w:tcBorders>
            <w:vAlign w:val="center"/>
          </w:tcPr>
          <w:p w14:paraId="6F9B9825">
            <w:pPr>
              <w:jc w:val="center"/>
              <w:rPr>
                <w:rFonts w:ascii="宋体" w:cs="宋体"/>
                <w:sz w:val="20"/>
              </w:rPr>
            </w:pPr>
          </w:p>
        </w:tc>
        <w:tc>
          <w:tcPr>
            <w:tcW w:w="759" w:type="dxa"/>
            <w:gridSpan w:val="2"/>
            <w:tcBorders>
              <w:tl2br w:val="nil"/>
              <w:tr2bl w:val="nil"/>
            </w:tcBorders>
            <w:vAlign w:val="center"/>
          </w:tcPr>
          <w:p w14:paraId="1F26270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36B125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vAlign w:val="center"/>
          </w:tcPr>
          <w:p w14:paraId="7E0BC807">
            <w:pPr>
              <w:jc w:val="left"/>
              <w:rPr>
                <w:rFonts w:ascii="宋体" w:cs="宋体"/>
                <w:sz w:val="20"/>
              </w:rPr>
            </w:pPr>
            <w:r>
              <w:rPr>
                <w:rFonts w:hint="eastAsia" w:ascii="宋体" w:cs="宋体"/>
                <w:sz w:val="20"/>
              </w:rPr>
              <w:t>具有可持续影响</w:t>
            </w:r>
          </w:p>
        </w:tc>
      </w:tr>
      <w:tr w14:paraId="288C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3459BF">
            <w:pPr>
              <w:jc w:val="center"/>
              <w:rPr>
                <w:rFonts w:ascii="宋体" w:cs="宋体"/>
                <w:sz w:val="20"/>
              </w:rPr>
            </w:pPr>
          </w:p>
        </w:tc>
        <w:tc>
          <w:tcPr>
            <w:tcW w:w="723" w:type="dxa"/>
            <w:tcBorders>
              <w:tl2br w:val="nil"/>
              <w:tr2bl w:val="nil"/>
            </w:tcBorders>
            <w:vAlign w:val="center"/>
          </w:tcPr>
          <w:p w14:paraId="4A35D4D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294DC5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FB0F2B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14:paraId="2BE1E538">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w:t>
            </w:r>
          </w:p>
        </w:tc>
      </w:tr>
    </w:tbl>
    <w:p w14:paraId="475CD186">
      <w:pPr>
        <w:ind w:firstLine="420" w:firstLineChars="200"/>
      </w:pPr>
    </w:p>
    <w:p w14:paraId="10EE7211">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“淮北市稳妥开展农村村民住宅拆迁安置补偿政策专题研究”项目。</w:t>
      </w:r>
    </w:p>
    <w:p w14:paraId="77AC6E3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根据《安徽省实施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2022年12月1日实施</w:t>
      </w:r>
      <w:r>
        <w:rPr>
          <w:rFonts w:hint="eastAsia" w:ascii="TimesNewRoman" w:hAnsi="TimesNewRoman" w:eastAsia="仿宋_GB2312" w:cs="TimesNewRoman"/>
          <w:kern w:val="0"/>
          <w:sz w:val="32"/>
          <w:szCs w:val="32"/>
          <w:lang w:eastAsia="zh-CN"/>
        </w:rPr>
        <w:t>）文件第三十三条第三款规定：“农村村民住宅具体补偿安置办法由设区的市另行规定”，开展淮北市农村村民住宅补偿安置办法制定工作</w:t>
      </w:r>
      <w:r>
        <w:rPr>
          <w:rFonts w:hint="eastAsia" w:ascii="TimesNewRoman" w:hAnsi="TimesNewRoman" w:eastAsia="仿宋_GB2312" w:cs="TimesNewRoman"/>
          <w:kern w:val="0"/>
          <w:sz w:val="32"/>
          <w:szCs w:val="32"/>
          <w:lang w:val="en-US" w:eastAsia="zh-CN"/>
        </w:rPr>
        <w:t>。</w:t>
      </w:r>
    </w:p>
    <w:p w14:paraId="2037809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p>
    <w:p w14:paraId="07C4C81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19342CD9">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54E8A4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出台淮北</w:t>
      </w:r>
      <w:r>
        <w:rPr>
          <w:rFonts w:hint="eastAsia" w:ascii="TimesNewRoman" w:hAnsi="TimesNewRoman" w:eastAsia="仿宋_GB2312" w:cs="TimesNewRoman"/>
          <w:kern w:val="0"/>
          <w:sz w:val="32"/>
          <w:szCs w:val="32"/>
          <w:lang w:eastAsia="zh-CN"/>
        </w:rPr>
        <w:t>市农村村民住宅补偿安置办法，征收农民住宅有文件依据，保障农民合法权益。</w:t>
      </w:r>
    </w:p>
    <w:p w14:paraId="24E72DD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万元</w:t>
      </w:r>
    </w:p>
    <w:p w14:paraId="25A4F6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2C9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A1A7F9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5A5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EEDC68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52F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385F39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275A18B3">
            <w:pPr>
              <w:jc w:val="center"/>
              <w:rPr>
                <w:rFonts w:hint="eastAsia" w:ascii="宋体" w:eastAsia="宋体" w:cs="宋体"/>
                <w:sz w:val="20"/>
                <w:lang w:eastAsia="zh-CN"/>
              </w:rPr>
            </w:pPr>
            <w:r>
              <w:rPr>
                <w:rFonts w:hint="eastAsia" w:ascii="宋体" w:cs="宋体"/>
                <w:sz w:val="20"/>
                <w:lang w:val="en-US" w:eastAsia="zh-CN"/>
              </w:rPr>
              <w:t>淮北市稳妥开展农村村民住宅拆迁安置补偿政策专题研究</w:t>
            </w:r>
          </w:p>
        </w:tc>
      </w:tr>
      <w:tr w14:paraId="20C3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8236F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06EB0630">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BF3031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57A5D40B">
            <w:pPr>
              <w:jc w:val="both"/>
              <w:rPr>
                <w:rFonts w:hint="eastAsia" w:eastAsia="宋体"/>
                <w:lang w:eastAsia="zh-CN"/>
              </w:rPr>
            </w:pPr>
            <w:r>
              <w:rPr>
                <w:rFonts w:hint="eastAsia" w:ascii="宋体" w:cs="宋体"/>
                <w:sz w:val="20"/>
                <w:lang w:eastAsia="zh-CN"/>
              </w:rPr>
              <w:t>淮北市自然资源和规划局</w:t>
            </w:r>
          </w:p>
        </w:tc>
      </w:tr>
      <w:tr w14:paraId="36FB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217B65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116215B">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1D373E1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5CA9719">
            <w:pPr>
              <w:jc w:val="center"/>
              <w:rPr>
                <w:rFonts w:hint="eastAsia" w:eastAsia="宋体"/>
                <w:lang w:val="en-US" w:eastAsia="zh-CN"/>
              </w:rPr>
            </w:pPr>
            <w:r>
              <w:rPr>
                <w:rFonts w:hint="eastAsia"/>
                <w:lang w:val="en-US" w:eastAsia="zh-CN"/>
              </w:rPr>
              <w:t>1年</w:t>
            </w:r>
          </w:p>
        </w:tc>
      </w:tr>
      <w:tr w14:paraId="7F32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BCF077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6DE113C">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BF7B44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3DADC43A">
            <w:pPr>
              <w:jc w:val="right"/>
              <w:rPr>
                <w:rFonts w:hint="default" w:ascii="宋体" w:cs="宋体"/>
                <w:sz w:val="20"/>
                <w:lang w:val="en-US" w:eastAsia="zh-CN"/>
              </w:rPr>
            </w:pPr>
            <w:r>
              <w:rPr>
                <w:rFonts w:hint="eastAsia" w:ascii="宋体" w:cs="宋体"/>
                <w:sz w:val="20"/>
                <w:lang w:val="en-US" w:eastAsia="zh-CN"/>
              </w:rPr>
              <w:t>23</w:t>
            </w:r>
          </w:p>
        </w:tc>
      </w:tr>
      <w:tr w14:paraId="248A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23D8B08">
            <w:pPr>
              <w:jc w:val="center"/>
              <w:rPr>
                <w:rFonts w:ascii="宋体" w:cs="宋体"/>
                <w:sz w:val="20"/>
              </w:rPr>
            </w:pPr>
          </w:p>
        </w:tc>
        <w:tc>
          <w:tcPr>
            <w:tcW w:w="3349" w:type="dxa"/>
            <w:gridSpan w:val="2"/>
            <w:tcBorders>
              <w:tl2br w:val="nil"/>
              <w:tr2bl w:val="nil"/>
            </w:tcBorders>
            <w:noWrap w:val="0"/>
            <w:vAlign w:val="center"/>
          </w:tcPr>
          <w:p w14:paraId="44BB28D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69C542B2">
            <w:pPr>
              <w:jc w:val="right"/>
              <w:rPr>
                <w:rFonts w:hint="default" w:ascii="宋体" w:cs="宋体"/>
                <w:sz w:val="20"/>
                <w:lang w:val="en-US" w:eastAsia="zh-CN"/>
              </w:rPr>
            </w:pPr>
          </w:p>
        </w:tc>
      </w:tr>
      <w:tr w14:paraId="1F5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175358A">
            <w:pPr>
              <w:jc w:val="center"/>
              <w:rPr>
                <w:rFonts w:ascii="宋体" w:cs="宋体"/>
                <w:sz w:val="20"/>
              </w:rPr>
            </w:pPr>
          </w:p>
        </w:tc>
        <w:tc>
          <w:tcPr>
            <w:tcW w:w="3349" w:type="dxa"/>
            <w:gridSpan w:val="2"/>
            <w:tcBorders>
              <w:tl2br w:val="nil"/>
              <w:tr2bl w:val="nil"/>
            </w:tcBorders>
            <w:noWrap w:val="0"/>
            <w:vAlign w:val="center"/>
          </w:tcPr>
          <w:p w14:paraId="4C7D96F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49E8DA2">
            <w:pPr>
              <w:jc w:val="center"/>
              <w:rPr>
                <w:rFonts w:ascii="宋体" w:cs="宋体"/>
                <w:sz w:val="20"/>
              </w:rPr>
            </w:pPr>
          </w:p>
        </w:tc>
      </w:tr>
      <w:tr w14:paraId="5FE1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58401FD">
            <w:pPr>
              <w:jc w:val="center"/>
              <w:rPr>
                <w:rFonts w:ascii="宋体" w:cs="宋体"/>
                <w:sz w:val="20"/>
              </w:rPr>
            </w:pPr>
          </w:p>
        </w:tc>
        <w:tc>
          <w:tcPr>
            <w:tcW w:w="3349" w:type="dxa"/>
            <w:gridSpan w:val="2"/>
            <w:tcBorders>
              <w:tl2br w:val="nil"/>
              <w:tr2bl w:val="nil"/>
            </w:tcBorders>
            <w:noWrap w:val="0"/>
            <w:vAlign w:val="center"/>
          </w:tcPr>
          <w:p w14:paraId="5598DED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38197B0">
            <w:pPr>
              <w:jc w:val="right"/>
              <w:rPr>
                <w:rFonts w:hint="default" w:ascii="宋体" w:eastAsia="宋体" w:cs="宋体"/>
                <w:sz w:val="20"/>
                <w:lang w:val="en-US" w:eastAsia="zh-CN"/>
              </w:rPr>
            </w:pPr>
            <w:r>
              <w:rPr>
                <w:rFonts w:hint="eastAsia" w:ascii="宋体" w:eastAsia="宋体" w:cs="宋体"/>
                <w:sz w:val="20"/>
                <w:lang w:val="en-US" w:eastAsia="zh-CN"/>
              </w:rPr>
              <w:t>23</w:t>
            </w:r>
          </w:p>
        </w:tc>
      </w:tr>
      <w:tr w14:paraId="04C4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8" w:type="dxa"/>
            <w:tcBorders>
              <w:tl2br w:val="nil"/>
              <w:tr2bl w:val="nil"/>
            </w:tcBorders>
            <w:noWrap w:val="0"/>
            <w:vAlign w:val="center"/>
          </w:tcPr>
          <w:p w14:paraId="22107A5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0008A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67C57FD6">
            <w:pPr>
              <w:jc w:val="left"/>
              <w:rPr>
                <w:rFonts w:ascii="宋体" w:cs="宋体"/>
                <w:sz w:val="20"/>
              </w:rPr>
            </w:pPr>
            <w:r>
              <w:rPr>
                <w:rFonts w:hint="eastAsia" w:ascii="宋体" w:hAnsi="宋体" w:cs="宋体"/>
                <w:color w:val="000000"/>
                <w:kern w:val="0"/>
                <w:sz w:val="20"/>
                <w:szCs w:val="20"/>
                <w:lang w:eastAsia="zh-CN"/>
              </w:rPr>
              <w:t>完成《淮北市农村村民住宅拆迁安置补偿办法》的制定工作</w:t>
            </w:r>
            <w:r>
              <w:rPr>
                <w:rFonts w:hint="eastAsia" w:ascii="宋体" w:cs="宋体"/>
                <w:sz w:val="20"/>
              </w:rPr>
              <w:t>。</w:t>
            </w:r>
          </w:p>
        </w:tc>
      </w:tr>
      <w:tr w14:paraId="4B00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FB647D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03D4542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DEA9D5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A4648F6">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FDD80E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61F4DC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482A3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20D2EDA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488ABDA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2C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75DFC5">
            <w:pPr>
              <w:jc w:val="center"/>
              <w:rPr>
                <w:rFonts w:ascii="宋体" w:cs="宋体"/>
                <w:sz w:val="20"/>
              </w:rPr>
            </w:pPr>
          </w:p>
        </w:tc>
        <w:tc>
          <w:tcPr>
            <w:tcW w:w="723" w:type="dxa"/>
            <w:vMerge w:val="restart"/>
            <w:tcBorders>
              <w:tl2br w:val="nil"/>
              <w:tr2bl w:val="nil"/>
            </w:tcBorders>
            <w:noWrap w:val="0"/>
            <w:vAlign w:val="center"/>
          </w:tcPr>
          <w:p w14:paraId="5063121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4B48E2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BABEC6B">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出台办法</w:t>
            </w:r>
          </w:p>
        </w:tc>
        <w:tc>
          <w:tcPr>
            <w:tcW w:w="4228" w:type="dxa"/>
            <w:gridSpan w:val="2"/>
            <w:tcBorders>
              <w:tl2br w:val="nil"/>
              <w:tr2bl w:val="nil"/>
            </w:tcBorders>
            <w:noWrap w:val="0"/>
            <w:vAlign w:val="center"/>
          </w:tcPr>
          <w:p w14:paraId="04D7C8D1">
            <w:pPr>
              <w:jc w:val="center"/>
              <w:rPr>
                <w:rFonts w:hint="eastAsia" w:ascii="宋体" w:eastAsia="宋体" w:cs="宋体"/>
                <w:sz w:val="20"/>
                <w:lang w:eastAsia="zh-CN"/>
              </w:rPr>
            </w:pPr>
            <w:r>
              <w:rPr>
                <w:rFonts w:hint="eastAsia" w:ascii="宋体" w:cs="宋体"/>
                <w:sz w:val="20"/>
                <w:lang w:eastAsia="zh-CN"/>
              </w:rPr>
              <w:t>完成</w:t>
            </w:r>
            <w:r>
              <w:rPr>
                <w:rFonts w:hint="eastAsia" w:ascii="宋体" w:hAnsi="宋体" w:cs="宋体"/>
                <w:color w:val="000000"/>
                <w:kern w:val="0"/>
                <w:sz w:val="20"/>
                <w:szCs w:val="20"/>
                <w:lang w:eastAsia="zh-CN"/>
              </w:rPr>
              <w:t>《淮北市农村村民住宅拆迁安置补偿办法》</w:t>
            </w:r>
          </w:p>
        </w:tc>
      </w:tr>
      <w:tr w14:paraId="6D18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AC37A79">
            <w:pPr>
              <w:jc w:val="center"/>
              <w:rPr>
                <w:rFonts w:ascii="宋体" w:cs="宋体"/>
                <w:sz w:val="20"/>
              </w:rPr>
            </w:pPr>
          </w:p>
        </w:tc>
        <w:tc>
          <w:tcPr>
            <w:tcW w:w="723" w:type="dxa"/>
            <w:vMerge w:val="continue"/>
            <w:tcBorders>
              <w:tl2br w:val="nil"/>
              <w:tr2bl w:val="nil"/>
            </w:tcBorders>
            <w:noWrap w:val="0"/>
            <w:vAlign w:val="center"/>
          </w:tcPr>
          <w:p w14:paraId="0E8A9FC5">
            <w:pPr>
              <w:jc w:val="center"/>
              <w:rPr>
                <w:rFonts w:ascii="宋体" w:cs="宋体"/>
                <w:sz w:val="20"/>
              </w:rPr>
            </w:pPr>
          </w:p>
        </w:tc>
        <w:tc>
          <w:tcPr>
            <w:tcW w:w="759" w:type="dxa"/>
            <w:gridSpan w:val="2"/>
            <w:tcBorders>
              <w:tl2br w:val="nil"/>
              <w:tr2bl w:val="nil"/>
            </w:tcBorders>
            <w:noWrap w:val="0"/>
            <w:vAlign w:val="center"/>
          </w:tcPr>
          <w:p w14:paraId="669604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09CF92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14:paraId="294992A1">
            <w:pPr>
              <w:jc w:val="center"/>
              <w:rPr>
                <w:rFonts w:hint="default" w:ascii="宋体" w:eastAsia="宋体" w:cs="宋体"/>
                <w:sz w:val="20"/>
                <w:lang w:val="en-US" w:eastAsia="zh-CN"/>
              </w:rPr>
            </w:pPr>
            <w:r>
              <w:rPr>
                <w:rFonts w:hint="eastAsia" w:ascii="宋体" w:cs="宋体"/>
                <w:sz w:val="20"/>
                <w:lang w:val="en-US" w:eastAsia="zh-CN"/>
              </w:rPr>
              <w:t>征迁工作以此办法为依据</w:t>
            </w:r>
          </w:p>
        </w:tc>
      </w:tr>
      <w:tr w14:paraId="04CC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34CD23">
            <w:pPr>
              <w:jc w:val="center"/>
              <w:rPr>
                <w:rFonts w:ascii="宋体" w:cs="宋体"/>
                <w:sz w:val="20"/>
              </w:rPr>
            </w:pPr>
          </w:p>
        </w:tc>
        <w:tc>
          <w:tcPr>
            <w:tcW w:w="723" w:type="dxa"/>
            <w:vMerge w:val="continue"/>
            <w:tcBorders>
              <w:tl2br w:val="nil"/>
              <w:tr2bl w:val="nil"/>
            </w:tcBorders>
            <w:noWrap w:val="0"/>
            <w:vAlign w:val="center"/>
          </w:tcPr>
          <w:p w14:paraId="466A2A42">
            <w:pPr>
              <w:jc w:val="center"/>
              <w:rPr>
                <w:rFonts w:ascii="宋体" w:cs="宋体"/>
                <w:sz w:val="20"/>
              </w:rPr>
            </w:pPr>
          </w:p>
        </w:tc>
        <w:tc>
          <w:tcPr>
            <w:tcW w:w="759" w:type="dxa"/>
            <w:gridSpan w:val="2"/>
            <w:tcBorders>
              <w:tl2br w:val="nil"/>
              <w:tr2bl w:val="nil"/>
            </w:tcBorders>
            <w:noWrap w:val="0"/>
            <w:vAlign w:val="center"/>
          </w:tcPr>
          <w:p w14:paraId="7B9D48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67719B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14:paraId="351EB9CE">
            <w:pPr>
              <w:jc w:val="center"/>
              <w:rPr>
                <w:rFonts w:hint="default" w:ascii="宋体" w:eastAsia="宋体" w:cs="宋体"/>
                <w:sz w:val="20"/>
                <w:lang w:val="en-US" w:eastAsia="zh-CN"/>
              </w:rPr>
            </w:pPr>
            <w:r>
              <w:rPr>
                <w:rFonts w:hint="eastAsia" w:ascii="宋体" w:cs="宋体"/>
                <w:sz w:val="20"/>
                <w:lang w:val="en-US" w:eastAsia="zh-CN"/>
              </w:rPr>
              <w:t>1年内完成补偿办法的制定</w:t>
            </w:r>
          </w:p>
        </w:tc>
      </w:tr>
      <w:tr w14:paraId="3807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13DB002">
            <w:pPr>
              <w:jc w:val="center"/>
              <w:rPr>
                <w:rFonts w:ascii="宋体" w:cs="宋体"/>
                <w:sz w:val="20"/>
              </w:rPr>
            </w:pPr>
          </w:p>
        </w:tc>
        <w:tc>
          <w:tcPr>
            <w:tcW w:w="723" w:type="dxa"/>
            <w:vMerge w:val="continue"/>
            <w:tcBorders>
              <w:tl2br w:val="nil"/>
              <w:tr2bl w:val="nil"/>
            </w:tcBorders>
            <w:noWrap w:val="0"/>
            <w:vAlign w:val="center"/>
          </w:tcPr>
          <w:p w14:paraId="54775C31">
            <w:pPr>
              <w:jc w:val="center"/>
              <w:rPr>
                <w:rFonts w:ascii="宋体" w:cs="宋体"/>
                <w:sz w:val="20"/>
              </w:rPr>
            </w:pPr>
          </w:p>
        </w:tc>
        <w:tc>
          <w:tcPr>
            <w:tcW w:w="759" w:type="dxa"/>
            <w:gridSpan w:val="2"/>
            <w:tcBorders>
              <w:tl2br w:val="nil"/>
              <w:tr2bl w:val="nil"/>
            </w:tcBorders>
            <w:noWrap w:val="0"/>
            <w:vAlign w:val="center"/>
          </w:tcPr>
          <w:p w14:paraId="59EE68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34612AC9">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51F1364C">
            <w:pPr>
              <w:jc w:val="center"/>
              <w:rPr>
                <w:rFonts w:hint="default" w:ascii="宋体" w:eastAsia="宋体" w:cs="宋体"/>
                <w:sz w:val="20"/>
                <w:lang w:val="en-US" w:eastAsia="zh-CN"/>
              </w:rPr>
            </w:pPr>
            <w:r>
              <w:rPr>
                <w:rFonts w:hint="eastAsia" w:ascii="宋体" w:cs="宋体"/>
                <w:sz w:val="20"/>
                <w:lang w:val="en-US" w:eastAsia="zh-CN"/>
              </w:rPr>
              <w:t>23万元</w:t>
            </w:r>
          </w:p>
        </w:tc>
      </w:tr>
      <w:tr w14:paraId="6571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7F92B7">
            <w:pPr>
              <w:jc w:val="center"/>
              <w:rPr>
                <w:rFonts w:ascii="宋体" w:cs="宋体"/>
                <w:sz w:val="20"/>
              </w:rPr>
            </w:pPr>
          </w:p>
        </w:tc>
        <w:tc>
          <w:tcPr>
            <w:tcW w:w="723" w:type="dxa"/>
            <w:vMerge w:val="restart"/>
            <w:tcBorders>
              <w:tl2br w:val="nil"/>
              <w:tr2bl w:val="nil"/>
            </w:tcBorders>
            <w:noWrap w:val="0"/>
            <w:vAlign w:val="center"/>
          </w:tcPr>
          <w:p w14:paraId="7FB1B09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7A8205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D8FE79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保证拆迁工作顺利进行</w:t>
            </w:r>
          </w:p>
        </w:tc>
        <w:tc>
          <w:tcPr>
            <w:tcW w:w="4228" w:type="dxa"/>
            <w:gridSpan w:val="2"/>
            <w:tcBorders>
              <w:tl2br w:val="nil"/>
              <w:tr2bl w:val="nil"/>
            </w:tcBorders>
            <w:noWrap w:val="0"/>
            <w:vAlign w:val="center"/>
          </w:tcPr>
          <w:p w14:paraId="60302285">
            <w:pPr>
              <w:jc w:val="center"/>
              <w:rPr>
                <w:rFonts w:hint="eastAsia" w:ascii="宋体" w:eastAsia="宋体" w:cs="宋体"/>
                <w:sz w:val="20"/>
                <w:lang w:eastAsia="zh-CN"/>
              </w:rPr>
            </w:pPr>
            <w:r>
              <w:rPr>
                <w:rFonts w:hint="eastAsia" w:ascii="宋体" w:cs="宋体"/>
                <w:sz w:val="20"/>
                <w:lang w:eastAsia="zh-CN"/>
              </w:rPr>
              <w:t>合理的经济补偿</w:t>
            </w:r>
          </w:p>
        </w:tc>
      </w:tr>
      <w:tr w14:paraId="66BA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7B373C">
            <w:pPr>
              <w:jc w:val="center"/>
              <w:rPr>
                <w:rFonts w:ascii="宋体" w:cs="宋体"/>
                <w:sz w:val="20"/>
              </w:rPr>
            </w:pPr>
          </w:p>
        </w:tc>
        <w:tc>
          <w:tcPr>
            <w:tcW w:w="723" w:type="dxa"/>
            <w:vMerge w:val="continue"/>
            <w:tcBorders>
              <w:tl2br w:val="nil"/>
              <w:tr2bl w:val="nil"/>
            </w:tcBorders>
            <w:noWrap w:val="0"/>
            <w:vAlign w:val="center"/>
          </w:tcPr>
          <w:p w14:paraId="2ED60295">
            <w:pPr>
              <w:jc w:val="center"/>
              <w:rPr>
                <w:rFonts w:ascii="宋体" w:cs="宋体"/>
                <w:sz w:val="20"/>
              </w:rPr>
            </w:pPr>
          </w:p>
        </w:tc>
        <w:tc>
          <w:tcPr>
            <w:tcW w:w="759" w:type="dxa"/>
            <w:gridSpan w:val="2"/>
            <w:tcBorders>
              <w:tl2br w:val="nil"/>
              <w:tr2bl w:val="nil"/>
            </w:tcBorders>
            <w:noWrap w:val="0"/>
            <w:vAlign w:val="center"/>
          </w:tcPr>
          <w:p w14:paraId="45BBB5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F92954B">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eastAsia="zh-CN"/>
              </w:rPr>
              <w:t>保障被征迁农民的合法权益</w:t>
            </w:r>
          </w:p>
        </w:tc>
        <w:tc>
          <w:tcPr>
            <w:tcW w:w="4228" w:type="dxa"/>
            <w:gridSpan w:val="2"/>
            <w:tcBorders>
              <w:tl2br w:val="nil"/>
              <w:tr2bl w:val="nil"/>
            </w:tcBorders>
            <w:noWrap w:val="0"/>
            <w:vAlign w:val="center"/>
          </w:tcPr>
          <w:p w14:paraId="572C5257">
            <w:pPr>
              <w:jc w:val="center"/>
              <w:rPr>
                <w:rFonts w:hint="default" w:ascii="宋体" w:eastAsia="宋体" w:cs="宋体"/>
                <w:sz w:val="20"/>
                <w:lang w:val="en-US" w:eastAsia="zh-CN"/>
              </w:rPr>
            </w:pPr>
            <w:r>
              <w:rPr>
                <w:rFonts w:hint="eastAsia" w:ascii="宋体" w:cs="宋体"/>
                <w:sz w:val="20"/>
                <w:lang w:eastAsia="zh-CN"/>
              </w:rPr>
              <w:t>保障农民住宅合法权益</w:t>
            </w:r>
          </w:p>
        </w:tc>
      </w:tr>
      <w:tr w14:paraId="654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F1214E">
            <w:pPr>
              <w:jc w:val="center"/>
              <w:rPr>
                <w:rFonts w:ascii="宋体" w:cs="宋体"/>
                <w:sz w:val="20"/>
              </w:rPr>
            </w:pPr>
          </w:p>
        </w:tc>
        <w:tc>
          <w:tcPr>
            <w:tcW w:w="723" w:type="dxa"/>
            <w:vMerge w:val="continue"/>
            <w:tcBorders>
              <w:tl2br w:val="nil"/>
              <w:tr2bl w:val="nil"/>
            </w:tcBorders>
            <w:noWrap w:val="0"/>
            <w:vAlign w:val="center"/>
          </w:tcPr>
          <w:p w14:paraId="11679527">
            <w:pPr>
              <w:jc w:val="center"/>
              <w:rPr>
                <w:rFonts w:ascii="宋体" w:cs="宋体"/>
                <w:sz w:val="20"/>
              </w:rPr>
            </w:pPr>
          </w:p>
        </w:tc>
        <w:tc>
          <w:tcPr>
            <w:tcW w:w="759" w:type="dxa"/>
            <w:gridSpan w:val="2"/>
            <w:tcBorders>
              <w:tl2br w:val="nil"/>
              <w:tr2bl w:val="nil"/>
            </w:tcBorders>
            <w:noWrap w:val="0"/>
            <w:vAlign w:val="center"/>
          </w:tcPr>
          <w:p w14:paraId="19A2EC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4D4AA0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促进资源合理利用</w:t>
            </w:r>
          </w:p>
        </w:tc>
        <w:tc>
          <w:tcPr>
            <w:tcW w:w="4228" w:type="dxa"/>
            <w:gridSpan w:val="2"/>
            <w:tcBorders>
              <w:tl2br w:val="nil"/>
              <w:tr2bl w:val="nil"/>
            </w:tcBorders>
            <w:noWrap w:val="0"/>
            <w:vAlign w:val="center"/>
          </w:tcPr>
          <w:p w14:paraId="0683FC0C">
            <w:pPr>
              <w:jc w:val="center"/>
              <w:rPr>
                <w:rFonts w:hint="eastAsia" w:ascii="宋体" w:eastAsia="宋体" w:cs="宋体"/>
                <w:sz w:val="20"/>
                <w:lang w:eastAsia="zh-CN"/>
              </w:rPr>
            </w:pPr>
            <w:r>
              <w:rPr>
                <w:rFonts w:hint="eastAsia" w:ascii="宋体" w:cs="宋体"/>
                <w:sz w:val="20"/>
                <w:lang w:eastAsia="zh-CN"/>
              </w:rPr>
              <w:t>合理利用资源资产</w:t>
            </w:r>
          </w:p>
        </w:tc>
      </w:tr>
      <w:tr w14:paraId="2CC4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19F3D47">
            <w:pPr>
              <w:jc w:val="center"/>
              <w:rPr>
                <w:rFonts w:ascii="宋体" w:cs="宋体"/>
                <w:sz w:val="20"/>
              </w:rPr>
            </w:pPr>
          </w:p>
        </w:tc>
        <w:tc>
          <w:tcPr>
            <w:tcW w:w="723" w:type="dxa"/>
            <w:vMerge w:val="continue"/>
            <w:tcBorders>
              <w:tl2br w:val="nil"/>
              <w:tr2bl w:val="nil"/>
            </w:tcBorders>
            <w:noWrap w:val="0"/>
            <w:vAlign w:val="center"/>
          </w:tcPr>
          <w:p w14:paraId="75593222">
            <w:pPr>
              <w:jc w:val="center"/>
              <w:rPr>
                <w:rFonts w:ascii="宋体" w:cs="宋体"/>
                <w:sz w:val="20"/>
              </w:rPr>
            </w:pPr>
          </w:p>
        </w:tc>
        <w:tc>
          <w:tcPr>
            <w:tcW w:w="759" w:type="dxa"/>
            <w:gridSpan w:val="2"/>
            <w:tcBorders>
              <w:tl2br w:val="nil"/>
              <w:tr2bl w:val="nil"/>
            </w:tcBorders>
            <w:noWrap w:val="0"/>
            <w:vAlign w:val="center"/>
          </w:tcPr>
          <w:p w14:paraId="163FFB84">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68B5FEE">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可持续发展能力</w:t>
            </w:r>
          </w:p>
        </w:tc>
        <w:tc>
          <w:tcPr>
            <w:tcW w:w="4228" w:type="dxa"/>
            <w:gridSpan w:val="2"/>
            <w:tcBorders>
              <w:tl2br w:val="nil"/>
              <w:tr2bl w:val="nil"/>
            </w:tcBorders>
            <w:noWrap w:val="0"/>
            <w:vAlign w:val="center"/>
          </w:tcPr>
          <w:p w14:paraId="138F37B6">
            <w:pPr>
              <w:jc w:val="center"/>
              <w:rPr>
                <w:rFonts w:hint="default" w:ascii="宋体" w:eastAsia="宋体" w:cs="宋体"/>
                <w:sz w:val="20"/>
                <w:lang w:val="en-US" w:eastAsia="zh-CN"/>
              </w:rPr>
            </w:pPr>
            <w:r>
              <w:rPr>
                <w:rFonts w:hint="eastAsia" w:ascii="宋体" w:cs="宋体"/>
                <w:sz w:val="20"/>
                <w:lang w:eastAsia="zh-CN"/>
              </w:rPr>
              <w:t>持续发挥作用</w:t>
            </w:r>
          </w:p>
        </w:tc>
      </w:tr>
      <w:tr w14:paraId="73D7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CB874F">
            <w:pPr>
              <w:jc w:val="center"/>
              <w:rPr>
                <w:rFonts w:ascii="宋体" w:cs="宋体"/>
                <w:sz w:val="20"/>
              </w:rPr>
            </w:pPr>
          </w:p>
        </w:tc>
        <w:tc>
          <w:tcPr>
            <w:tcW w:w="723" w:type="dxa"/>
            <w:tcBorders>
              <w:tl2br w:val="nil"/>
              <w:tr2bl w:val="nil"/>
            </w:tcBorders>
            <w:noWrap w:val="0"/>
            <w:vAlign w:val="center"/>
          </w:tcPr>
          <w:p w14:paraId="0BBE12E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55A599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5D2325ED">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群众满意度</w:t>
            </w:r>
          </w:p>
        </w:tc>
        <w:tc>
          <w:tcPr>
            <w:tcW w:w="4228" w:type="dxa"/>
            <w:gridSpan w:val="2"/>
            <w:tcBorders>
              <w:tl2br w:val="nil"/>
              <w:tr2bl w:val="nil"/>
            </w:tcBorders>
            <w:noWrap w:val="0"/>
            <w:vAlign w:val="center"/>
          </w:tcPr>
          <w:p w14:paraId="56D4D11C">
            <w:pPr>
              <w:jc w:val="center"/>
              <w:rPr>
                <w:rFonts w:hint="eastAsia" w:ascii="宋体" w:eastAsia="宋体" w:cs="宋体"/>
                <w:sz w:val="20"/>
                <w:lang w:eastAsia="zh-CN"/>
              </w:rPr>
            </w:pPr>
            <w:r>
              <w:rPr>
                <w:rFonts w:hint="eastAsia" w:ascii="宋体" w:cs="宋体"/>
                <w:sz w:val="20"/>
                <w:lang w:eastAsia="zh-CN"/>
              </w:rPr>
              <w:t>住宅被拆迁农民的满意度。</w:t>
            </w:r>
          </w:p>
        </w:tc>
      </w:tr>
    </w:tbl>
    <w:p w14:paraId="344CFF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淮北市房地一体三权数据市级汇总数据库项目</w:t>
      </w:r>
      <w:r>
        <w:rPr>
          <w:rFonts w:hint="eastAsia" w:ascii="TimesNewRoman" w:hAnsi="TimesNewRoman" w:eastAsia="仿宋_GB2312" w:cs="TimesNewRoman"/>
          <w:kern w:val="0"/>
          <w:sz w:val="32"/>
          <w:szCs w:val="32"/>
          <w:lang w:eastAsia="zh-CN"/>
        </w:rPr>
        <w:t>”项目。</w:t>
      </w:r>
    </w:p>
    <w:p w14:paraId="4135372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14:paraId="5B434C1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住房和城乡建设厅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农业农村厅《关于进一步推进全省房地一体农村宅基地和集体建设用地使用权确权登记颁证工作的通知》皖自然资〔2019〕212号文件。</w:t>
      </w:r>
    </w:p>
    <w:p w14:paraId="6889B37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0CC0413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53F855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14:paraId="79B8306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（6）年度预算安排：65.16万元</w:t>
      </w:r>
    </w:p>
    <w:p w14:paraId="44596F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54E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B5CCE89">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34B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A000829">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078B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3A1E203C">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2794E82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淮北市房地一体三权数据市级汇总数据库项目</w:t>
            </w:r>
          </w:p>
        </w:tc>
      </w:tr>
      <w:tr w14:paraId="0876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817C0D3">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6F64AC4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6F5D3E6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1ECA445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3DA0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22CEA874">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94C1B8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12BA118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7E8D9CF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40B8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78F356C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13F56E2F">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2529F334">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4FBA756C">
            <w:pPr>
              <w:jc w:val="right"/>
              <w:rPr>
                <w:rFonts w:ascii="宋体" w:cs="宋体"/>
                <w:sz w:val="20"/>
              </w:rPr>
            </w:pPr>
            <w:r>
              <w:rPr>
                <w:rFonts w:ascii="宋体" w:cs="宋体"/>
                <w:sz w:val="20"/>
              </w:rPr>
              <w:t>65.16</w:t>
            </w:r>
          </w:p>
        </w:tc>
      </w:tr>
      <w:tr w14:paraId="55D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194B0DF">
            <w:pPr>
              <w:jc w:val="center"/>
              <w:rPr>
                <w:rFonts w:ascii="宋体" w:cs="宋体"/>
                <w:sz w:val="20"/>
              </w:rPr>
            </w:pPr>
          </w:p>
        </w:tc>
        <w:tc>
          <w:tcPr>
            <w:tcW w:w="3349" w:type="dxa"/>
            <w:gridSpan w:val="2"/>
            <w:noWrap w:val="0"/>
            <w:vAlign w:val="center"/>
          </w:tcPr>
          <w:p w14:paraId="2CE401CC">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001E3021">
            <w:pPr>
              <w:jc w:val="right"/>
              <w:rPr>
                <w:rFonts w:hint="eastAsia" w:ascii="宋体" w:cs="宋体"/>
                <w:sz w:val="20"/>
              </w:rPr>
            </w:pPr>
          </w:p>
        </w:tc>
      </w:tr>
      <w:tr w14:paraId="2AAC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D0BB8EC">
            <w:pPr>
              <w:jc w:val="center"/>
              <w:rPr>
                <w:rFonts w:ascii="宋体" w:cs="宋体"/>
                <w:sz w:val="20"/>
              </w:rPr>
            </w:pPr>
          </w:p>
        </w:tc>
        <w:tc>
          <w:tcPr>
            <w:tcW w:w="3349" w:type="dxa"/>
            <w:gridSpan w:val="2"/>
            <w:noWrap w:val="0"/>
            <w:vAlign w:val="center"/>
          </w:tcPr>
          <w:p w14:paraId="25B2EE22">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0D35515A">
            <w:pPr>
              <w:jc w:val="center"/>
              <w:rPr>
                <w:rFonts w:ascii="宋体" w:cs="宋体"/>
                <w:sz w:val="20"/>
              </w:rPr>
            </w:pPr>
          </w:p>
        </w:tc>
      </w:tr>
      <w:tr w14:paraId="6BF4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AF6AE45">
            <w:pPr>
              <w:jc w:val="center"/>
              <w:rPr>
                <w:rFonts w:ascii="宋体" w:cs="宋体"/>
                <w:sz w:val="20"/>
              </w:rPr>
            </w:pPr>
          </w:p>
        </w:tc>
        <w:tc>
          <w:tcPr>
            <w:tcW w:w="3349" w:type="dxa"/>
            <w:gridSpan w:val="2"/>
            <w:noWrap w:val="0"/>
            <w:vAlign w:val="center"/>
          </w:tcPr>
          <w:p w14:paraId="5F5C234F">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014023B3">
            <w:pPr>
              <w:jc w:val="right"/>
              <w:rPr>
                <w:rFonts w:hint="default" w:ascii="宋体" w:eastAsia="宋体" w:cs="宋体"/>
                <w:sz w:val="20"/>
                <w:lang w:val="en-US" w:eastAsia="zh-CN"/>
              </w:rPr>
            </w:pPr>
            <w:r>
              <w:rPr>
                <w:rFonts w:hint="eastAsia" w:ascii="宋体" w:cs="宋体"/>
                <w:sz w:val="20"/>
                <w:lang w:val="en-US" w:eastAsia="zh-CN"/>
              </w:rPr>
              <w:t>65.16</w:t>
            </w:r>
          </w:p>
        </w:tc>
      </w:tr>
      <w:tr w14:paraId="387C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8" w:type="dxa"/>
            <w:noWrap w:val="0"/>
            <w:vAlign w:val="center"/>
          </w:tcPr>
          <w:p w14:paraId="0B973CF1">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43611F9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28DD518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p w14:paraId="3E71F8A9">
            <w:pPr>
              <w:jc w:val="left"/>
              <w:rPr>
                <w:rFonts w:ascii="宋体" w:cs="宋体"/>
                <w:sz w:val="20"/>
              </w:rPr>
            </w:pPr>
          </w:p>
        </w:tc>
      </w:tr>
      <w:tr w14:paraId="5E4C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0EC09A0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21D13B1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4DD396C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71EE74E1">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5079FE96">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16DAEE3B">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1DE76DC7">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3F04B6A2">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4FB7725A">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32D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BD56A88">
            <w:pPr>
              <w:jc w:val="center"/>
              <w:rPr>
                <w:rFonts w:ascii="宋体" w:cs="宋体"/>
                <w:sz w:val="20"/>
              </w:rPr>
            </w:pPr>
          </w:p>
        </w:tc>
        <w:tc>
          <w:tcPr>
            <w:tcW w:w="723" w:type="dxa"/>
            <w:vMerge w:val="restart"/>
            <w:noWrap w:val="0"/>
            <w:vAlign w:val="center"/>
          </w:tcPr>
          <w:p w14:paraId="3C559882">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36E5F9C0">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0923102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指标1：淮北市“房地一体”三权数据市级汇总数据库</w:t>
            </w:r>
          </w:p>
        </w:tc>
        <w:tc>
          <w:tcPr>
            <w:tcW w:w="4228" w:type="dxa"/>
            <w:gridSpan w:val="2"/>
            <w:noWrap w:val="0"/>
            <w:vAlign w:val="center"/>
          </w:tcPr>
          <w:p w14:paraId="16E763A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9FB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B32CB8E">
            <w:pPr>
              <w:jc w:val="center"/>
              <w:rPr>
                <w:rFonts w:ascii="宋体" w:cs="宋体"/>
                <w:sz w:val="20"/>
              </w:rPr>
            </w:pPr>
          </w:p>
        </w:tc>
        <w:tc>
          <w:tcPr>
            <w:tcW w:w="723" w:type="dxa"/>
            <w:vMerge w:val="continue"/>
            <w:noWrap w:val="0"/>
            <w:vAlign w:val="center"/>
          </w:tcPr>
          <w:p w14:paraId="6EC53FBF">
            <w:pPr>
              <w:jc w:val="center"/>
              <w:rPr>
                <w:rFonts w:ascii="宋体" w:cs="宋体"/>
                <w:sz w:val="20"/>
              </w:rPr>
            </w:pPr>
          </w:p>
        </w:tc>
        <w:tc>
          <w:tcPr>
            <w:tcW w:w="759" w:type="dxa"/>
            <w:gridSpan w:val="2"/>
            <w:noWrap w:val="0"/>
            <w:vAlign w:val="center"/>
          </w:tcPr>
          <w:p w14:paraId="51C2AD83">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34A2C7F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122C48C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项目验收合格</w:t>
            </w:r>
          </w:p>
        </w:tc>
      </w:tr>
      <w:tr w14:paraId="06B3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787704E">
            <w:pPr>
              <w:jc w:val="center"/>
              <w:rPr>
                <w:rFonts w:ascii="宋体" w:cs="宋体"/>
                <w:sz w:val="20"/>
              </w:rPr>
            </w:pPr>
          </w:p>
        </w:tc>
        <w:tc>
          <w:tcPr>
            <w:tcW w:w="723" w:type="dxa"/>
            <w:vMerge w:val="continue"/>
            <w:noWrap w:val="0"/>
            <w:vAlign w:val="center"/>
          </w:tcPr>
          <w:p w14:paraId="1FF517EA">
            <w:pPr>
              <w:jc w:val="center"/>
              <w:rPr>
                <w:rFonts w:ascii="宋体" w:cs="宋体"/>
                <w:sz w:val="20"/>
              </w:rPr>
            </w:pPr>
          </w:p>
        </w:tc>
        <w:tc>
          <w:tcPr>
            <w:tcW w:w="759" w:type="dxa"/>
            <w:gridSpan w:val="2"/>
            <w:noWrap w:val="0"/>
            <w:vAlign w:val="center"/>
          </w:tcPr>
          <w:p w14:paraId="47D93A9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7C65413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34C560D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tc>
      </w:tr>
      <w:tr w14:paraId="1979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5014430">
            <w:pPr>
              <w:jc w:val="center"/>
              <w:rPr>
                <w:rFonts w:ascii="宋体" w:cs="宋体"/>
                <w:sz w:val="20"/>
              </w:rPr>
            </w:pPr>
          </w:p>
        </w:tc>
        <w:tc>
          <w:tcPr>
            <w:tcW w:w="723" w:type="dxa"/>
            <w:vMerge w:val="continue"/>
            <w:noWrap w:val="0"/>
            <w:vAlign w:val="center"/>
          </w:tcPr>
          <w:p w14:paraId="03CB3179">
            <w:pPr>
              <w:jc w:val="center"/>
              <w:rPr>
                <w:rFonts w:ascii="宋体" w:cs="宋体"/>
                <w:sz w:val="20"/>
              </w:rPr>
            </w:pPr>
          </w:p>
        </w:tc>
        <w:tc>
          <w:tcPr>
            <w:tcW w:w="759" w:type="dxa"/>
            <w:gridSpan w:val="2"/>
            <w:noWrap w:val="0"/>
            <w:vAlign w:val="center"/>
          </w:tcPr>
          <w:p w14:paraId="184FD34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0318EC3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指标1：项目建设费用</w:t>
            </w:r>
          </w:p>
        </w:tc>
        <w:tc>
          <w:tcPr>
            <w:tcW w:w="4228" w:type="dxa"/>
            <w:gridSpan w:val="2"/>
            <w:noWrap w:val="0"/>
            <w:vAlign w:val="center"/>
          </w:tcPr>
          <w:p w14:paraId="37FC081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按照合同规定支付</w:t>
            </w:r>
          </w:p>
        </w:tc>
      </w:tr>
      <w:tr w14:paraId="3440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F21EC36">
            <w:pPr>
              <w:jc w:val="center"/>
              <w:rPr>
                <w:rFonts w:ascii="宋体" w:cs="宋体"/>
                <w:sz w:val="20"/>
              </w:rPr>
            </w:pPr>
          </w:p>
        </w:tc>
        <w:tc>
          <w:tcPr>
            <w:tcW w:w="723" w:type="dxa"/>
            <w:vMerge w:val="restart"/>
            <w:noWrap w:val="0"/>
            <w:vAlign w:val="center"/>
          </w:tcPr>
          <w:p w14:paraId="2DD6156B">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1289155D">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5CE13C6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指标1：项目经济效益</w:t>
            </w:r>
          </w:p>
        </w:tc>
        <w:tc>
          <w:tcPr>
            <w:tcW w:w="4228" w:type="dxa"/>
            <w:gridSpan w:val="2"/>
            <w:noWrap w:val="0"/>
            <w:vAlign w:val="center"/>
          </w:tcPr>
          <w:p w14:paraId="1C41227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节约成本</w:t>
            </w:r>
          </w:p>
        </w:tc>
      </w:tr>
      <w:tr w14:paraId="65AA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4051ECD">
            <w:pPr>
              <w:jc w:val="center"/>
              <w:rPr>
                <w:rFonts w:ascii="宋体" w:cs="宋体"/>
                <w:sz w:val="20"/>
              </w:rPr>
            </w:pPr>
          </w:p>
        </w:tc>
        <w:tc>
          <w:tcPr>
            <w:tcW w:w="723" w:type="dxa"/>
            <w:vMerge w:val="continue"/>
            <w:noWrap w:val="0"/>
            <w:vAlign w:val="center"/>
          </w:tcPr>
          <w:p w14:paraId="2F8C4F09">
            <w:pPr>
              <w:jc w:val="center"/>
              <w:rPr>
                <w:rFonts w:ascii="宋体" w:cs="宋体"/>
                <w:sz w:val="20"/>
              </w:rPr>
            </w:pPr>
          </w:p>
        </w:tc>
        <w:tc>
          <w:tcPr>
            <w:tcW w:w="759" w:type="dxa"/>
            <w:gridSpan w:val="2"/>
            <w:noWrap w:val="0"/>
            <w:vAlign w:val="center"/>
          </w:tcPr>
          <w:p w14:paraId="732F9FE6">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72EC063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指标1：项目社会效益</w:t>
            </w:r>
          </w:p>
        </w:tc>
        <w:tc>
          <w:tcPr>
            <w:tcW w:w="4228" w:type="dxa"/>
            <w:gridSpan w:val="2"/>
            <w:noWrap w:val="0"/>
            <w:vAlign w:val="center"/>
          </w:tcPr>
          <w:p w14:paraId="0BD10C4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提高数据质量</w:t>
            </w:r>
          </w:p>
        </w:tc>
      </w:tr>
      <w:tr w14:paraId="762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37B6C93">
            <w:pPr>
              <w:jc w:val="center"/>
              <w:rPr>
                <w:rFonts w:ascii="宋体" w:cs="宋体"/>
                <w:sz w:val="20"/>
              </w:rPr>
            </w:pPr>
          </w:p>
        </w:tc>
        <w:tc>
          <w:tcPr>
            <w:tcW w:w="723" w:type="dxa"/>
            <w:vMerge w:val="continue"/>
            <w:noWrap w:val="0"/>
            <w:vAlign w:val="center"/>
          </w:tcPr>
          <w:p w14:paraId="5C3D7A4F">
            <w:pPr>
              <w:jc w:val="center"/>
              <w:rPr>
                <w:rFonts w:ascii="宋体" w:cs="宋体"/>
                <w:sz w:val="20"/>
              </w:rPr>
            </w:pPr>
          </w:p>
        </w:tc>
        <w:tc>
          <w:tcPr>
            <w:tcW w:w="759" w:type="dxa"/>
            <w:gridSpan w:val="2"/>
            <w:noWrap w:val="0"/>
            <w:vAlign w:val="center"/>
          </w:tcPr>
          <w:p w14:paraId="56AC90D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7CA5977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2EDDAFE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0926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3606BC21">
            <w:pPr>
              <w:jc w:val="center"/>
              <w:rPr>
                <w:rFonts w:ascii="宋体" w:cs="宋体"/>
                <w:sz w:val="20"/>
              </w:rPr>
            </w:pPr>
          </w:p>
        </w:tc>
        <w:tc>
          <w:tcPr>
            <w:tcW w:w="723" w:type="dxa"/>
            <w:vMerge w:val="continue"/>
            <w:noWrap w:val="0"/>
            <w:vAlign w:val="center"/>
          </w:tcPr>
          <w:p w14:paraId="6DDF64E7">
            <w:pPr>
              <w:jc w:val="center"/>
              <w:rPr>
                <w:rFonts w:ascii="宋体" w:cs="宋体"/>
                <w:sz w:val="20"/>
              </w:rPr>
            </w:pPr>
          </w:p>
        </w:tc>
        <w:tc>
          <w:tcPr>
            <w:tcW w:w="759" w:type="dxa"/>
            <w:gridSpan w:val="2"/>
            <w:noWrap w:val="0"/>
            <w:vAlign w:val="center"/>
          </w:tcPr>
          <w:p w14:paraId="4517DB4F">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084B409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14:paraId="28DCB6E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对内支撑资源和规划等业务支撑，对外可提供基础地理信息服务</w:t>
            </w:r>
          </w:p>
        </w:tc>
      </w:tr>
      <w:tr w14:paraId="37B0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55DC786">
            <w:pPr>
              <w:jc w:val="center"/>
              <w:rPr>
                <w:rFonts w:ascii="宋体" w:cs="宋体"/>
                <w:sz w:val="20"/>
              </w:rPr>
            </w:pPr>
          </w:p>
        </w:tc>
        <w:tc>
          <w:tcPr>
            <w:tcW w:w="723" w:type="dxa"/>
            <w:noWrap w:val="0"/>
            <w:vAlign w:val="center"/>
          </w:tcPr>
          <w:p w14:paraId="2B32AB81">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536006FB">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06AE0D2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14:paraId="4AA89C1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提升市民满意度</w:t>
            </w:r>
          </w:p>
        </w:tc>
      </w:tr>
    </w:tbl>
    <w:p w14:paraId="0F5DF15B">
      <w:pPr>
        <w:ind w:firstLine="640" w:firstLineChars="200"/>
        <w:rPr>
          <w:rFonts w:hint="eastAsia" w:ascii="TimesNewRoman" w:hAnsi="TimesNewRoman" w:eastAsia="仿宋_GB2312" w:cs="TimesNewRoman"/>
          <w:kern w:val="0"/>
          <w:sz w:val="32"/>
          <w:szCs w:val="32"/>
          <w:lang w:val="en-US" w:eastAsia="zh-CN"/>
        </w:rPr>
      </w:pPr>
    </w:p>
    <w:p w14:paraId="472FDF2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淮北市天地图数据更新项目</w:t>
      </w:r>
      <w:r>
        <w:rPr>
          <w:rFonts w:hint="eastAsia" w:ascii="TimesNewRoman" w:hAnsi="TimesNewRoman" w:eastAsia="仿宋_GB2312" w:cs="TimesNewRoman"/>
          <w:kern w:val="0"/>
          <w:sz w:val="32"/>
          <w:szCs w:val="32"/>
          <w:lang w:eastAsia="zh-CN"/>
        </w:rPr>
        <w:t>”项目。</w:t>
      </w:r>
    </w:p>
    <w:p w14:paraId="4114EF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（1）项目概述。根据上级文件要求，“天地图”项目建设每年持续数据更新。</w:t>
      </w:r>
    </w:p>
    <w:p w14:paraId="2B116AA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（2）立项依据。《安徽省自然资源厅关于印发安徽省测绘地理信息管理2023年工作要点的通知》《安徽省自然资源厅关于转发自然资源部办公厅关于做好2019年地理信息公共服务平台建设与应用工作的通知》。</w:t>
      </w:r>
    </w:p>
    <w:p w14:paraId="71BA37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3F1563F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2E917F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（5）项目内容。根据上级文件要求，“天地图”项目建设每年持续数据更新。</w:t>
      </w:r>
    </w:p>
    <w:p w14:paraId="7B552EA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（6）年度预算安排：27.55万元</w:t>
      </w:r>
    </w:p>
    <w:p w14:paraId="52226E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CBE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CCFE2AE">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2B9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0368F1E">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6283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4A40B0A">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3034B0FC">
            <w:pPr>
              <w:jc w:val="center"/>
              <w:rPr>
                <w:rFonts w:ascii="宋体" w:cs="宋体"/>
                <w:sz w:val="20"/>
              </w:rPr>
            </w:pPr>
            <w:r>
              <w:rPr>
                <w:rFonts w:hint="eastAsia" w:ascii="宋体" w:hAnsi="宋体" w:cs="宋体"/>
                <w:color w:val="000000"/>
                <w:kern w:val="0"/>
                <w:sz w:val="20"/>
                <w:szCs w:val="20"/>
              </w:rPr>
              <w:t>淮北市天地图数据更新项目</w:t>
            </w:r>
          </w:p>
        </w:tc>
      </w:tr>
      <w:tr w14:paraId="799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6DD5F9EE">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460D2AF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6E0D4BF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6404D78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110C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315E1041">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E3A5B1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65DEF0D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0F22B69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4D1A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6DF5F35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1A1679E3">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0BA625D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14:paraId="3A3DAED0">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27.55</w:t>
            </w:r>
          </w:p>
        </w:tc>
      </w:tr>
      <w:tr w14:paraId="45E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3F5289E">
            <w:pPr>
              <w:jc w:val="center"/>
              <w:rPr>
                <w:rFonts w:ascii="宋体" w:cs="宋体"/>
                <w:sz w:val="20"/>
              </w:rPr>
            </w:pPr>
          </w:p>
        </w:tc>
        <w:tc>
          <w:tcPr>
            <w:tcW w:w="3349" w:type="dxa"/>
            <w:gridSpan w:val="2"/>
            <w:noWrap w:val="0"/>
            <w:vAlign w:val="center"/>
          </w:tcPr>
          <w:p w14:paraId="0BD0C39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14:paraId="0FA24233">
            <w:pPr>
              <w:widowControl/>
              <w:spacing w:line="200" w:lineRule="exact"/>
              <w:jc w:val="right"/>
              <w:textAlignment w:val="center"/>
              <w:rPr>
                <w:rFonts w:hint="eastAsia" w:ascii="宋体" w:hAnsi="宋体" w:eastAsia="宋体" w:cs="宋体"/>
                <w:color w:val="000000"/>
                <w:kern w:val="0"/>
                <w:sz w:val="20"/>
                <w:szCs w:val="20"/>
              </w:rPr>
            </w:pPr>
          </w:p>
        </w:tc>
      </w:tr>
      <w:tr w14:paraId="0FDD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B8A7B88">
            <w:pPr>
              <w:jc w:val="center"/>
              <w:rPr>
                <w:rFonts w:ascii="宋体" w:cs="宋体"/>
                <w:sz w:val="20"/>
              </w:rPr>
            </w:pPr>
          </w:p>
        </w:tc>
        <w:tc>
          <w:tcPr>
            <w:tcW w:w="3349" w:type="dxa"/>
            <w:gridSpan w:val="2"/>
            <w:noWrap w:val="0"/>
            <w:vAlign w:val="center"/>
          </w:tcPr>
          <w:p w14:paraId="0C74A01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14:paraId="02360D5C">
            <w:pPr>
              <w:widowControl/>
              <w:spacing w:line="200" w:lineRule="exact"/>
              <w:jc w:val="right"/>
              <w:textAlignment w:val="center"/>
              <w:rPr>
                <w:rFonts w:hint="eastAsia" w:ascii="宋体" w:hAnsi="宋体" w:eastAsia="宋体" w:cs="宋体"/>
                <w:color w:val="000000"/>
                <w:kern w:val="0"/>
                <w:sz w:val="20"/>
                <w:szCs w:val="20"/>
              </w:rPr>
            </w:pPr>
          </w:p>
        </w:tc>
      </w:tr>
      <w:tr w14:paraId="7ED2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3A26A08">
            <w:pPr>
              <w:jc w:val="center"/>
              <w:rPr>
                <w:rFonts w:ascii="宋体" w:cs="宋体"/>
                <w:sz w:val="20"/>
              </w:rPr>
            </w:pPr>
          </w:p>
        </w:tc>
        <w:tc>
          <w:tcPr>
            <w:tcW w:w="3349" w:type="dxa"/>
            <w:gridSpan w:val="2"/>
            <w:noWrap w:val="0"/>
            <w:vAlign w:val="center"/>
          </w:tcPr>
          <w:p w14:paraId="3714B4A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14:paraId="511855B4">
            <w:pPr>
              <w:widowControl/>
              <w:spacing w:line="200" w:lineRule="exact"/>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27.55</w:t>
            </w:r>
          </w:p>
        </w:tc>
      </w:tr>
      <w:tr w14:paraId="06C0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08F9C77">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21F7D811">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66B9111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更新淮北市天地图数据197平方公里数据，积极推进“天地图”建设更新升级，不断丰富数据资源，为政府各部门、各行业、社会公众提供地理信息在线或离线服务</w:t>
            </w:r>
          </w:p>
        </w:tc>
      </w:tr>
      <w:tr w14:paraId="12F0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023148A2">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318FC74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6AC8CF5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5E9562FA">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3971E6FB">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26F4E83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1EE07F8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14:paraId="2BF1268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14:paraId="0E42E84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5C5E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6E64FEB">
            <w:pPr>
              <w:jc w:val="center"/>
              <w:rPr>
                <w:rFonts w:ascii="宋体" w:cs="宋体"/>
                <w:sz w:val="20"/>
              </w:rPr>
            </w:pPr>
          </w:p>
        </w:tc>
        <w:tc>
          <w:tcPr>
            <w:tcW w:w="723" w:type="dxa"/>
            <w:vMerge w:val="restart"/>
            <w:noWrap w:val="0"/>
            <w:vAlign w:val="center"/>
          </w:tcPr>
          <w:p w14:paraId="10C7CF83">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3375593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14:paraId="1102839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14:paraId="5A01552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14:paraId="2702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49777B5">
            <w:pPr>
              <w:jc w:val="center"/>
              <w:rPr>
                <w:rFonts w:ascii="宋体" w:cs="宋体"/>
                <w:sz w:val="20"/>
              </w:rPr>
            </w:pPr>
          </w:p>
        </w:tc>
        <w:tc>
          <w:tcPr>
            <w:tcW w:w="723" w:type="dxa"/>
            <w:vMerge w:val="continue"/>
            <w:noWrap w:val="0"/>
            <w:vAlign w:val="center"/>
          </w:tcPr>
          <w:p w14:paraId="5721B490">
            <w:pPr>
              <w:jc w:val="center"/>
              <w:rPr>
                <w:rFonts w:ascii="宋体" w:cs="宋体"/>
                <w:sz w:val="20"/>
              </w:rPr>
            </w:pPr>
          </w:p>
        </w:tc>
        <w:tc>
          <w:tcPr>
            <w:tcW w:w="759" w:type="dxa"/>
            <w:gridSpan w:val="2"/>
            <w:noWrap w:val="0"/>
            <w:vAlign w:val="center"/>
          </w:tcPr>
          <w:p w14:paraId="6B0F892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14:paraId="2E57BD1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675E2AE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w:t>
            </w:r>
          </w:p>
        </w:tc>
      </w:tr>
      <w:tr w14:paraId="371C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CCFA19C">
            <w:pPr>
              <w:jc w:val="center"/>
              <w:rPr>
                <w:rFonts w:ascii="宋体" w:cs="宋体"/>
                <w:sz w:val="20"/>
              </w:rPr>
            </w:pPr>
          </w:p>
        </w:tc>
        <w:tc>
          <w:tcPr>
            <w:tcW w:w="723" w:type="dxa"/>
            <w:vMerge w:val="continue"/>
            <w:noWrap w:val="0"/>
            <w:vAlign w:val="center"/>
          </w:tcPr>
          <w:p w14:paraId="1AA1059F">
            <w:pPr>
              <w:jc w:val="center"/>
              <w:rPr>
                <w:rFonts w:ascii="宋体" w:cs="宋体"/>
                <w:sz w:val="20"/>
              </w:rPr>
            </w:pPr>
          </w:p>
        </w:tc>
        <w:tc>
          <w:tcPr>
            <w:tcW w:w="759" w:type="dxa"/>
            <w:gridSpan w:val="2"/>
            <w:noWrap w:val="0"/>
            <w:vAlign w:val="center"/>
          </w:tcPr>
          <w:p w14:paraId="5509E5F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14:paraId="4912A5B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6280D21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14:paraId="76D7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FA0BFF3">
            <w:pPr>
              <w:jc w:val="center"/>
              <w:rPr>
                <w:rFonts w:ascii="宋体" w:cs="宋体"/>
                <w:sz w:val="20"/>
              </w:rPr>
            </w:pPr>
          </w:p>
        </w:tc>
        <w:tc>
          <w:tcPr>
            <w:tcW w:w="723" w:type="dxa"/>
            <w:vMerge w:val="continue"/>
            <w:noWrap w:val="0"/>
            <w:vAlign w:val="center"/>
          </w:tcPr>
          <w:p w14:paraId="1CF84290">
            <w:pPr>
              <w:jc w:val="center"/>
              <w:rPr>
                <w:rFonts w:ascii="宋体" w:cs="宋体"/>
                <w:sz w:val="20"/>
              </w:rPr>
            </w:pPr>
          </w:p>
        </w:tc>
        <w:tc>
          <w:tcPr>
            <w:tcW w:w="759" w:type="dxa"/>
            <w:gridSpan w:val="2"/>
            <w:noWrap w:val="0"/>
            <w:vAlign w:val="center"/>
          </w:tcPr>
          <w:p w14:paraId="3F8A271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14:paraId="5B00A54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14:paraId="1BC1E75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14:paraId="67FC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F66BA6B">
            <w:pPr>
              <w:jc w:val="center"/>
              <w:rPr>
                <w:rFonts w:ascii="宋体" w:cs="宋体"/>
                <w:sz w:val="20"/>
              </w:rPr>
            </w:pPr>
          </w:p>
        </w:tc>
        <w:tc>
          <w:tcPr>
            <w:tcW w:w="723" w:type="dxa"/>
            <w:vMerge w:val="restart"/>
            <w:noWrap w:val="0"/>
            <w:vAlign w:val="center"/>
          </w:tcPr>
          <w:p w14:paraId="33E74BAA">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79E6A1A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14:paraId="4A51A91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14:paraId="64001E1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更好地挖掘数据资源、信息经济的潜在价值及优势</w:t>
            </w:r>
          </w:p>
        </w:tc>
      </w:tr>
      <w:tr w14:paraId="03D3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07CC53F">
            <w:pPr>
              <w:jc w:val="center"/>
              <w:rPr>
                <w:rFonts w:ascii="宋体" w:cs="宋体"/>
                <w:sz w:val="20"/>
              </w:rPr>
            </w:pPr>
          </w:p>
        </w:tc>
        <w:tc>
          <w:tcPr>
            <w:tcW w:w="723" w:type="dxa"/>
            <w:vMerge w:val="continue"/>
            <w:noWrap w:val="0"/>
            <w:vAlign w:val="center"/>
          </w:tcPr>
          <w:p w14:paraId="3F2748D4">
            <w:pPr>
              <w:jc w:val="center"/>
              <w:rPr>
                <w:rFonts w:ascii="宋体" w:cs="宋体"/>
                <w:sz w:val="20"/>
              </w:rPr>
            </w:pPr>
          </w:p>
        </w:tc>
        <w:tc>
          <w:tcPr>
            <w:tcW w:w="759" w:type="dxa"/>
            <w:gridSpan w:val="2"/>
            <w:noWrap w:val="0"/>
            <w:vAlign w:val="center"/>
          </w:tcPr>
          <w:p w14:paraId="6F357CF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14:paraId="6103121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14:paraId="4D1BA8B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14:paraId="00DE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D029785">
            <w:pPr>
              <w:jc w:val="center"/>
              <w:rPr>
                <w:rFonts w:ascii="宋体" w:cs="宋体"/>
                <w:sz w:val="20"/>
              </w:rPr>
            </w:pPr>
          </w:p>
        </w:tc>
        <w:tc>
          <w:tcPr>
            <w:tcW w:w="723" w:type="dxa"/>
            <w:vMerge w:val="continue"/>
            <w:noWrap w:val="0"/>
            <w:vAlign w:val="center"/>
          </w:tcPr>
          <w:p w14:paraId="02DDDF0B">
            <w:pPr>
              <w:jc w:val="center"/>
              <w:rPr>
                <w:rFonts w:ascii="宋体" w:cs="宋体"/>
                <w:sz w:val="20"/>
              </w:rPr>
            </w:pPr>
          </w:p>
        </w:tc>
        <w:tc>
          <w:tcPr>
            <w:tcW w:w="759" w:type="dxa"/>
            <w:gridSpan w:val="2"/>
            <w:noWrap w:val="0"/>
            <w:vAlign w:val="center"/>
          </w:tcPr>
          <w:p w14:paraId="06DEC33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14:paraId="33371F8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47D0FD8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11D5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2E1CC091">
            <w:pPr>
              <w:jc w:val="center"/>
              <w:rPr>
                <w:rFonts w:ascii="宋体" w:cs="宋体"/>
                <w:sz w:val="20"/>
              </w:rPr>
            </w:pPr>
          </w:p>
        </w:tc>
        <w:tc>
          <w:tcPr>
            <w:tcW w:w="723" w:type="dxa"/>
            <w:vMerge w:val="continue"/>
            <w:noWrap w:val="0"/>
            <w:vAlign w:val="center"/>
          </w:tcPr>
          <w:p w14:paraId="67E8B87A">
            <w:pPr>
              <w:jc w:val="center"/>
              <w:rPr>
                <w:rFonts w:ascii="宋体" w:cs="宋体"/>
                <w:sz w:val="20"/>
              </w:rPr>
            </w:pPr>
          </w:p>
        </w:tc>
        <w:tc>
          <w:tcPr>
            <w:tcW w:w="759" w:type="dxa"/>
            <w:gridSpan w:val="2"/>
            <w:noWrap w:val="0"/>
            <w:vAlign w:val="center"/>
          </w:tcPr>
          <w:p w14:paraId="22D1A58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14:paraId="50FED86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指标1：持续性更新数据</w:t>
            </w:r>
          </w:p>
        </w:tc>
        <w:tc>
          <w:tcPr>
            <w:tcW w:w="4228" w:type="dxa"/>
            <w:gridSpan w:val="2"/>
            <w:noWrap w:val="0"/>
            <w:vAlign w:val="center"/>
          </w:tcPr>
          <w:p w14:paraId="121905D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每年进行基础数据更新</w:t>
            </w:r>
          </w:p>
        </w:tc>
      </w:tr>
      <w:tr w14:paraId="33A5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07A6C1">
            <w:pPr>
              <w:jc w:val="center"/>
              <w:rPr>
                <w:rFonts w:ascii="宋体" w:cs="宋体"/>
                <w:sz w:val="20"/>
              </w:rPr>
            </w:pPr>
          </w:p>
        </w:tc>
        <w:tc>
          <w:tcPr>
            <w:tcW w:w="723" w:type="dxa"/>
            <w:noWrap w:val="0"/>
            <w:vAlign w:val="center"/>
          </w:tcPr>
          <w:p w14:paraId="29811041">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615D6DB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14:paraId="3A732B3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14:paraId="1629488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更新天地图，提升市民满意度</w:t>
            </w:r>
          </w:p>
        </w:tc>
      </w:tr>
    </w:tbl>
    <w:p w14:paraId="42F0E947">
      <w:pPr>
        <w:rPr>
          <w:rFonts w:hint="eastAsia" w:ascii="TimesNewRoman" w:hAnsi="TimesNewRoman" w:eastAsia="仿宋_GB2312" w:cs="TimesNewRoman"/>
          <w:kern w:val="0"/>
          <w:sz w:val="32"/>
          <w:szCs w:val="32"/>
          <w:lang w:val="en-US" w:eastAsia="zh-CN"/>
        </w:rPr>
      </w:pPr>
    </w:p>
    <w:p w14:paraId="00D05B0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基础数据更新</w:t>
      </w:r>
      <w:r>
        <w:rPr>
          <w:rFonts w:hint="eastAsia" w:ascii="TimesNewRoman" w:hAnsi="TimesNewRoman" w:eastAsia="仿宋_GB2312" w:cs="TimesNewRoman"/>
          <w:kern w:val="0"/>
          <w:sz w:val="32"/>
          <w:szCs w:val="32"/>
          <w:lang w:eastAsia="zh-CN"/>
        </w:rPr>
        <w:t>”项目。</w:t>
      </w:r>
    </w:p>
    <w:p w14:paraId="43F1C9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（1）项目概述。根据上级文件要求，加大1:500、1:1000、1:2000国家基本比例尺地图、影像图和数字化产品的测制和更新工作，为服务自然资源“两统一”管理和经济社会发展提供基础地理信息保障。</w:t>
      </w:r>
    </w:p>
    <w:p w14:paraId="050F31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（2）立项依据。《基础测绘条例》、《安徽省自然资源厅关于印发安徽省测绘地理信息管理2023年工作要点的通知》。</w:t>
      </w:r>
    </w:p>
    <w:p w14:paraId="2F524A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507077D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4.01-2024.12</w:t>
      </w:r>
    </w:p>
    <w:p w14:paraId="4EFEE9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（5）项目内容。根据上级文件要求，加大1:500、1:1000、1:2000国家基本比例尺地图、影像图和数字化产品的测制和更新工作，为服务自然资源“两统一”管理和经济社会发展提供基础地理信息保障。。</w:t>
      </w:r>
    </w:p>
    <w:p w14:paraId="003637D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（6）年度预算安排：28.60万元</w:t>
      </w:r>
    </w:p>
    <w:p w14:paraId="177573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889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905F1EE">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7BD0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8EEFC60">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34BB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214A04D5">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3026C85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基础数据更新</w:t>
            </w:r>
          </w:p>
        </w:tc>
      </w:tr>
      <w:tr w14:paraId="65B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3FD20F55">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521DEFB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593E3BB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74CBEE0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354E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7F5EAC18">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2FA4F7E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7C45EE5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528AD02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182F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6AB3838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135A66F6">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69C5E85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14:paraId="7EF6DC9C">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14:paraId="42B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19563E1">
            <w:pPr>
              <w:jc w:val="center"/>
              <w:rPr>
                <w:rFonts w:ascii="宋体" w:cs="宋体"/>
                <w:sz w:val="20"/>
              </w:rPr>
            </w:pPr>
          </w:p>
        </w:tc>
        <w:tc>
          <w:tcPr>
            <w:tcW w:w="3349" w:type="dxa"/>
            <w:gridSpan w:val="2"/>
            <w:noWrap w:val="0"/>
            <w:vAlign w:val="center"/>
          </w:tcPr>
          <w:p w14:paraId="6A63408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14:paraId="05C35B44">
            <w:pPr>
              <w:widowControl/>
              <w:spacing w:line="200" w:lineRule="exact"/>
              <w:jc w:val="right"/>
              <w:textAlignment w:val="center"/>
              <w:rPr>
                <w:rFonts w:hint="eastAsia" w:ascii="宋体" w:hAnsi="宋体" w:eastAsia="宋体" w:cs="宋体"/>
                <w:color w:val="000000"/>
                <w:kern w:val="0"/>
                <w:sz w:val="20"/>
                <w:szCs w:val="20"/>
              </w:rPr>
            </w:pPr>
          </w:p>
        </w:tc>
      </w:tr>
      <w:tr w14:paraId="5006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A1CAAD0">
            <w:pPr>
              <w:jc w:val="center"/>
              <w:rPr>
                <w:rFonts w:ascii="宋体" w:cs="宋体"/>
                <w:sz w:val="20"/>
              </w:rPr>
            </w:pPr>
          </w:p>
        </w:tc>
        <w:tc>
          <w:tcPr>
            <w:tcW w:w="3349" w:type="dxa"/>
            <w:gridSpan w:val="2"/>
            <w:noWrap w:val="0"/>
            <w:vAlign w:val="center"/>
          </w:tcPr>
          <w:p w14:paraId="2FCCC40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14:paraId="169F7CD5">
            <w:pPr>
              <w:widowControl/>
              <w:spacing w:line="200" w:lineRule="exact"/>
              <w:jc w:val="right"/>
              <w:textAlignment w:val="center"/>
              <w:rPr>
                <w:rFonts w:hint="eastAsia" w:ascii="宋体" w:hAnsi="宋体" w:eastAsia="宋体" w:cs="宋体"/>
                <w:color w:val="000000"/>
                <w:kern w:val="0"/>
                <w:sz w:val="20"/>
                <w:szCs w:val="20"/>
              </w:rPr>
            </w:pPr>
          </w:p>
        </w:tc>
      </w:tr>
      <w:tr w14:paraId="156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B7B6711">
            <w:pPr>
              <w:jc w:val="center"/>
              <w:rPr>
                <w:rFonts w:ascii="宋体" w:cs="宋体"/>
                <w:sz w:val="20"/>
              </w:rPr>
            </w:pPr>
          </w:p>
        </w:tc>
        <w:tc>
          <w:tcPr>
            <w:tcW w:w="3349" w:type="dxa"/>
            <w:gridSpan w:val="2"/>
            <w:noWrap w:val="0"/>
            <w:vAlign w:val="center"/>
          </w:tcPr>
          <w:p w14:paraId="186961F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14:paraId="56C6FD0B">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14:paraId="1B5E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1B06C66">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0850632A">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2FF9F47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加大1:500、1:1000、1:2000国家基本比例尺地图、影像图和数字化产品的测制和更新工作，为服务自然资源“两统一”管理和经济社会发展提供基础地理信息保障。</w:t>
            </w:r>
          </w:p>
        </w:tc>
      </w:tr>
      <w:tr w14:paraId="67B9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285F5EB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460753C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3DEDCFE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164DAFF7">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173E9374">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419FE2C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3BED4C5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14:paraId="6174653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14:paraId="076463F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5F31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3D6B168">
            <w:pPr>
              <w:jc w:val="center"/>
              <w:rPr>
                <w:rFonts w:ascii="宋体" w:cs="宋体"/>
                <w:sz w:val="20"/>
              </w:rPr>
            </w:pPr>
          </w:p>
        </w:tc>
        <w:tc>
          <w:tcPr>
            <w:tcW w:w="723" w:type="dxa"/>
            <w:vMerge w:val="restart"/>
            <w:noWrap w:val="0"/>
            <w:vAlign w:val="center"/>
          </w:tcPr>
          <w:p w14:paraId="49B50981">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496D525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14:paraId="55F334D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14:paraId="2EE1385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14:paraId="6F3C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A69C9E0">
            <w:pPr>
              <w:jc w:val="center"/>
              <w:rPr>
                <w:rFonts w:ascii="宋体" w:cs="宋体"/>
                <w:sz w:val="20"/>
              </w:rPr>
            </w:pPr>
          </w:p>
        </w:tc>
        <w:tc>
          <w:tcPr>
            <w:tcW w:w="723" w:type="dxa"/>
            <w:vMerge w:val="continue"/>
            <w:noWrap w:val="0"/>
            <w:vAlign w:val="center"/>
          </w:tcPr>
          <w:p w14:paraId="61AFF9C2">
            <w:pPr>
              <w:jc w:val="center"/>
              <w:rPr>
                <w:rFonts w:ascii="宋体" w:cs="宋体"/>
                <w:sz w:val="20"/>
              </w:rPr>
            </w:pPr>
          </w:p>
        </w:tc>
        <w:tc>
          <w:tcPr>
            <w:tcW w:w="759" w:type="dxa"/>
            <w:gridSpan w:val="2"/>
            <w:noWrap w:val="0"/>
            <w:vAlign w:val="center"/>
          </w:tcPr>
          <w:p w14:paraId="4E6C2E3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14:paraId="160F766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444E1BA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数据通过质检、合格，完成1:500、1:1000、1:2000国家基本比例尺地图、影像图和数字化产品的测制和更新工作</w:t>
            </w:r>
          </w:p>
        </w:tc>
      </w:tr>
      <w:tr w14:paraId="278E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37F596E">
            <w:pPr>
              <w:jc w:val="center"/>
              <w:rPr>
                <w:rFonts w:ascii="宋体" w:cs="宋体"/>
                <w:sz w:val="20"/>
              </w:rPr>
            </w:pPr>
          </w:p>
        </w:tc>
        <w:tc>
          <w:tcPr>
            <w:tcW w:w="723" w:type="dxa"/>
            <w:vMerge w:val="continue"/>
            <w:noWrap w:val="0"/>
            <w:vAlign w:val="center"/>
          </w:tcPr>
          <w:p w14:paraId="41D0F899">
            <w:pPr>
              <w:jc w:val="center"/>
              <w:rPr>
                <w:rFonts w:ascii="宋体" w:cs="宋体"/>
                <w:sz w:val="20"/>
              </w:rPr>
            </w:pPr>
          </w:p>
        </w:tc>
        <w:tc>
          <w:tcPr>
            <w:tcW w:w="759" w:type="dxa"/>
            <w:gridSpan w:val="2"/>
            <w:noWrap w:val="0"/>
            <w:vAlign w:val="center"/>
          </w:tcPr>
          <w:p w14:paraId="3B9C8B0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14:paraId="49833C3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2C07BD5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14:paraId="756A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560CBB5">
            <w:pPr>
              <w:jc w:val="center"/>
              <w:rPr>
                <w:rFonts w:ascii="宋体" w:cs="宋体"/>
                <w:sz w:val="20"/>
              </w:rPr>
            </w:pPr>
          </w:p>
        </w:tc>
        <w:tc>
          <w:tcPr>
            <w:tcW w:w="723" w:type="dxa"/>
            <w:vMerge w:val="continue"/>
            <w:noWrap w:val="0"/>
            <w:vAlign w:val="center"/>
          </w:tcPr>
          <w:p w14:paraId="7A16D93A">
            <w:pPr>
              <w:jc w:val="center"/>
              <w:rPr>
                <w:rFonts w:ascii="宋体" w:cs="宋体"/>
                <w:sz w:val="20"/>
              </w:rPr>
            </w:pPr>
          </w:p>
        </w:tc>
        <w:tc>
          <w:tcPr>
            <w:tcW w:w="759" w:type="dxa"/>
            <w:gridSpan w:val="2"/>
            <w:noWrap w:val="0"/>
            <w:vAlign w:val="center"/>
          </w:tcPr>
          <w:p w14:paraId="601245A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14:paraId="5638609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14:paraId="47384CD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14:paraId="660C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1BE43EB">
            <w:pPr>
              <w:jc w:val="center"/>
              <w:rPr>
                <w:rFonts w:ascii="宋体" w:cs="宋体"/>
                <w:sz w:val="20"/>
              </w:rPr>
            </w:pPr>
          </w:p>
        </w:tc>
        <w:tc>
          <w:tcPr>
            <w:tcW w:w="723" w:type="dxa"/>
            <w:vMerge w:val="restart"/>
            <w:noWrap w:val="0"/>
            <w:vAlign w:val="center"/>
          </w:tcPr>
          <w:p w14:paraId="637D6381">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5D7FA71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14:paraId="36017F6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14:paraId="3609173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建立全市统一，权威的基础数据更新工作</w:t>
            </w:r>
          </w:p>
        </w:tc>
      </w:tr>
      <w:tr w14:paraId="562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422105B">
            <w:pPr>
              <w:jc w:val="center"/>
              <w:rPr>
                <w:rFonts w:ascii="宋体" w:cs="宋体"/>
                <w:sz w:val="20"/>
              </w:rPr>
            </w:pPr>
          </w:p>
        </w:tc>
        <w:tc>
          <w:tcPr>
            <w:tcW w:w="723" w:type="dxa"/>
            <w:vMerge w:val="continue"/>
            <w:noWrap w:val="0"/>
            <w:vAlign w:val="center"/>
          </w:tcPr>
          <w:p w14:paraId="014A349A">
            <w:pPr>
              <w:jc w:val="center"/>
              <w:rPr>
                <w:rFonts w:ascii="宋体" w:cs="宋体"/>
                <w:sz w:val="20"/>
              </w:rPr>
            </w:pPr>
          </w:p>
        </w:tc>
        <w:tc>
          <w:tcPr>
            <w:tcW w:w="759" w:type="dxa"/>
            <w:gridSpan w:val="2"/>
            <w:noWrap w:val="0"/>
            <w:vAlign w:val="center"/>
          </w:tcPr>
          <w:p w14:paraId="65C1EE0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14:paraId="443A644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14:paraId="2BD314B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14:paraId="09F2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307E7E5">
            <w:pPr>
              <w:jc w:val="center"/>
              <w:rPr>
                <w:rFonts w:ascii="宋体" w:cs="宋体"/>
                <w:sz w:val="20"/>
              </w:rPr>
            </w:pPr>
          </w:p>
        </w:tc>
        <w:tc>
          <w:tcPr>
            <w:tcW w:w="723" w:type="dxa"/>
            <w:vMerge w:val="continue"/>
            <w:noWrap w:val="0"/>
            <w:vAlign w:val="center"/>
          </w:tcPr>
          <w:p w14:paraId="4E7E2024">
            <w:pPr>
              <w:jc w:val="center"/>
              <w:rPr>
                <w:rFonts w:ascii="宋体" w:cs="宋体"/>
                <w:sz w:val="20"/>
              </w:rPr>
            </w:pPr>
          </w:p>
        </w:tc>
        <w:tc>
          <w:tcPr>
            <w:tcW w:w="759" w:type="dxa"/>
            <w:gridSpan w:val="2"/>
            <w:noWrap w:val="0"/>
            <w:vAlign w:val="center"/>
          </w:tcPr>
          <w:p w14:paraId="57A395C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14:paraId="7446E6E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4690846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07A1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701FD799">
            <w:pPr>
              <w:jc w:val="center"/>
              <w:rPr>
                <w:rFonts w:ascii="宋体" w:cs="宋体"/>
                <w:sz w:val="20"/>
              </w:rPr>
            </w:pPr>
          </w:p>
        </w:tc>
        <w:tc>
          <w:tcPr>
            <w:tcW w:w="723" w:type="dxa"/>
            <w:vMerge w:val="continue"/>
            <w:noWrap w:val="0"/>
            <w:vAlign w:val="center"/>
          </w:tcPr>
          <w:p w14:paraId="1E7012D7">
            <w:pPr>
              <w:jc w:val="center"/>
              <w:rPr>
                <w:rFonts w:ascii="宋体" w:cs="宋体"/>
                <w:sz w:val="20"/>
              </w:rPr>
            </w:pPr>
          </w:p>
        </w:tc>
        <w:tc>
          <w:tcPr>
            <w:tcW w:w="759" w:type="dxa"/>
            <w:gridSpan w:val="2"/>
            <w:noWrap w:val="0"/>
            <w:vAlign w:val="center"/>
          </w:tcPr>
          <w:p w14:paraId="3A327BE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14:paraId="68045BC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14:paraId="63C394F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对内支撑资源资源和规划等业务支撑，对外可提供基础地理信息服务</w:t>
            </w:r>
          </w:p>
        </w:tc>
      </w:tr>
      <w:tr w14:paraId="7197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27D956E">
            <w:pPr>
              <w:jc w:val="center"/>
              <w:rPr>
                <w:rFonts w:ascii="宋体" w:cs="宋体"/>
                <w:sz w:val="20"/>
              </w:rPr>
            </w:pPr>
          </w:p>
        </w:tc>
        <w:tc>
          <w:tcPr>
            <w:tcW w:w="723" w:type="dxa"/>
            <w:noWrap w:val="0"/>
            <w:vAlign w:val="center"/>
          </w:tcPr>
          <w:p w14:paraId="1D3102AD">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44B33BD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14:paraId="7042B48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指标1：提高工作效率</w:t>
            </w:r>
          </w:p>
        </w:tc>
        <w:tc>
          <w:tcPr>
            <w:tcW w:w="4228" w:type="dxa"/>
            <w:gridSpan w:val="2"/>
            <w:noWrap w:val="0"/>
            <w:vAlign w:val="center"/>
          </w:tcPr>
          <w:p w14:paraId="0CAA08A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通过数据更新满足测绘、土地利用、执法、城市规划等部门日常管理需要</w:t>
            </w:r>
          </w:p>
        </w:tc>
      </w:tr>
    </w:tbl>
    <w:p w14:paraId="4C794317">
      <w:pPr>
        <w:ind w:firstLine="640" w:firstLineChars="200"/>
        <w:rPr>
          <w:rFonts w:hint="eastAsia" w:ascii="TimesNewRoman" w:hAnsi="TimesNewRoman" w:eastAsia="仿宋_GB2312" w:cs="TimesNewRoman"/>
          <w:kern w:val="0"/>
          <w:sz w:val="32"/>
          <w:szCs w:val="32"/>
          <w:lang w:val="en-US" w:eastAsia="zh-CN"/>
        </w:rPr>
      </w:pPr>
    </w:p>
    <w:p w14:paraId="3D8F642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8、“淮北市国土空间生态修复规划（2021-2035年）”项目。</w:t>
      </w:r>
    </w:p>
    <w:p w14:paraId="224D0CA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省委、省政府重大决策部署和上位规划的要求，按程序通过公开招标方式确定具有国土空间生态修复规划与相关规划编制经验的技术单位编制市级国土空间生态修复规划。对全市基础资料和规划进行全面整理，核实、修正；经专家审查同意后，形成编制文本，图集，形成数据库。经上报市规委会审批同意后印发。2022年已按合同设立要求支付。</w:t>
      </w:r>
    </w:p>
    <w:p w14:paraId="32154C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国土空间生态修复规划编制工作领导小组办公室《关于印发安徽省国土空间生态修复规划（2021-2035年）编制工作方案的通知》（皖修规办〔2021〕1号）要求，组织实施编制规划。安徽省自然资源厅关于开展市、县国土空间生态修复规划编制工作的通知（皖自然资修函〔2022〕29号）</w:t>
      </w:r>
    </w:p>
    <w:p w14:paraId="5E043EA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687F1EFA">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4.06</w:t>
      </w:r>
    </w:p>
    <w:p w14:paraId="001B5B5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在全市国土调查基础上</w:t>
      </w:r>
      <w:r>
        <w:rPr>
          <w:rFonts w:hint="eastAsia" w:ascii="TimesNewRoman" w:hAnsi="TimesNewRoman" w:eastAsia="仿宋_GB2312" w:cs="TimesNewRoman"/>
          <w:kern w:val="0"/>
          <w:sz w:val="32"/>
          <w:szCs w:val="32"/>
          <w:lang w:val="en-US" w:eastAsia="zh-CN"/>
        </w:rPr>
        <w:t>开展基础评价，谋划总体布局，确定生态修复重点区域，确立规划目标，部署重大工程。</w:t>
      </w:r>
    </w:p>
    <w:p w14:paraId="2878D4F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w:t>
      </w:r>
    </w:p>
    <w:p w14:paraId="58C171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88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E5CDF8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7D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E5AE17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19F1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E126D5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7972544">
            <w:pPr>
              <w:jc w:val="center"/>
              <w:rPr>
                <w:rFonts w:ascii="宋体" w:cs="宋体"/>
                <w:sz w:val="20"/>
              </w:rPr>
            </w:pPr>
            <w:r>
              <w:rPr>
                <w:rFonts w:hint="eastAsia" w:ascii="宋体" w:hAnsi="宋体" w:eastAsia="宋体" w:cs="宋体"/>
                <w:color w:val="000000"/>
                <w:kern w:val="0"/>
                <w:sz w:val="20"/>
                <w:szCs w:val="20"/>
              </w:rPr>
              <w:t>淮北市国土空间生态修复规划（2021-2035年）</w:t>
            </w:r>
          </w:p>
        </w:tc>
      </w:tr>
      <w:tr w14:paraId="2491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ABFC2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9EAD906">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5156BA0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69D1B486">
            <w:pPr>
              <w:jc w:val="both"/>
              <w:rPr>
                <w:rFonts w:hint="eastAsia" w:eastAsia="宋体"/>
                <w:lang w:eastAsia="zh-CN"/>
              </w:rPr>
            </w:pPr>
            <w:r>
              <w:rPr>
                <w:rFonts w:hint="eastAsia" w:ascii="宋体" w:cs="宋体"/>
                <w:sz w:val="20"/>
                <w:lang w:eastAsia="zh-CN"/>
              </w:rPr>
              <w:t>淮北市自然资源和规划局</w:t>
            </w:r>
          </w:p>
        </w:tc>
      </w:tr>
      <w:tr w14:paraId="1414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D9C0A3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2B317708">
            <w:pPr>
              <w:jc w:val="center"/>
              <w:rPr>
                <w:rFonts w:hint="eastAsia" w:ascii="宋体" w:eastAsia="宋体" w:cs="宋体"/>
                <w:sz w:val="20"/>
                <w:lang w:eastAsia="zh-CN"/>
              </w:rPr>
            </w:pPr>
            <w:r>
              <w:rPr>
                <w:rFonts w:hint="eastAsia" w:ascii="宋体" w:cs="宋体"/>
                <w:sz w:val="20"/>
                <w:lang w:eastAsia="zh-CN"/>
              </w:rPr>
              <w:t>1-本级申报项目</w:t>
            </w:r>
          </w:p>
        </w:tc>
        <w:tc>
          <w:tcPr>
            <w:tcW w:w="1848" w:type="dxa"/>
            <w:tcBorders>
              <w:tl2br w:val="nil"/>
              <w:tr2bl w:val="nil"/>
            </w:tcBorders>
            <w:noWrap w:val="0"/>
            <w:vAlign w:val="center"/>
          </w:tcPr>
          <w:p w14:paraId="425DFDB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C17764E">
            <w:pPr>
              <w:jc w:val="center"/>
              <w:rPr>
                <w:rFonts w:hint="eastAsia" w:eastAsia="宋体"/>
                <w:lang w:val="en-US" w:eastAsia="zh-CN"/>
              </w:rPr>
            </w:pPr>
            <w:r>
              <w:rPr>
                <w:rFonts w:hint="eastAsia" w:ascii="宋体" w:cs="宋体"/>
                <w:sz w:val="20"/>
                <w:lang w:val="en-US" w:eastAsia="zh-CN"/>
              </w:rPr>
              <w:t>1年</w:t>
            </w:r>
          </w:p>
        </w:tc>
      </w:tr>
      <w:tr w14:paraId="62AE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ECC504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F2541C8">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74EE8CD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C807707">
            <w:pPr>
              <w:jc w:val="right"/>
              <w:rPr>
                <w:rFonts w:hint="default" w:ascii="宋体" w:eastAsia="宋体" w:cs="宋体"/>
                <w:sz w:val="20"/>
                <w:lang w:val="en-US" w:eastAsia="zh-CN"/>
              </w:rPr>
            </w:pPr>
            <w:r>
              <w:rPr>
                <w:rFonts w:hint="eastAsia" w:ascii="宋体" w:cs="宋体"/>
                <w:sz w:val="20"/>
                <w:lang w:val="en-US" w:eastAsia="zh-CN"/>
              </w:rPr>
              <w:t>109.2</w:t>
            </w:r>
          </w:p>
        </w:tc>
      </w:tr>
      <w:tr w14:paraId="5F0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893EF9D">
            <w:pPr>
              <w:jc w:val="center"/>
              <w:rPr>
                <w:rFonts w:ascii="宋体" w:cs="宋体"/>
                <w:sz w:val="20"/>
              </w:rPr>
            </w:pPr>
          </w:p>
        </w:tc>
        <w:tc>
          <w:tcPr>
            <w:tcW w:w="3349" w:type="dxa"/>
            <w:gridSpan w:val="2"/>
            <w:tcBorders>
              <w:tl2br w:val="nil"/>
              <w:tr2bl w:val="nil"/>
            </w:tcBorders>
            <w:noWrap w:val="0"/>
            <w:vAlign w:val="center"/>
          </w:tcPr>
          <w:p w14:paraId="4863B18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2DE73763">
            <w:pPr>
              <w:jc w:val="right"/>
              <w:rPr>
                <w:rFonts w:hint="default" w:ascii="宋体" w:eastAsia="宋体" w:cs="宋体"/>
                <w:sz w:val="20"/>
                <w:lang w:val="en-US" w:eastAsia="zh-CN"/>
              </w:rPr>
            </w:pPr>
          </w:p>
        </w:tc>
      </w:tr>
      <w:tr w14:paraId="6B1D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6C2B255">
            <w:pPr>
              <w:jc w:val="center"/>
              <w:rPr>
                <w:rFonts w:ascii="宋体" w:cs="宋体"/>
                <w:sz w:val="20"/>
              </w:rPr>
            </w:pPr>
          </w:p>
        </w:tc>
        <w:tc>
          <w:tcPr>
            <w:tcW w:w="3349" w:type="dxa"/>
            <w:gridSpan w:val="2"/>
            <w:tcBorders>
              <w:tl2br w:val="nil"/>
              <w:tr2bl w:val="nil"/>
            </w:tcBorders>
            <w:noWrap w:val="0"/>
            <w:vAlign w:val="center"/>
          </w:tcPr>
          <w:p w14:paraId="20B3FC2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06D3EB79">
            <w:pPr>
              <w:jc w:val="center"/>
              <w:rPr>
                <w:rFonts w:ascii="宋体" w:cs="宋体"/>
                <w:sz w:val="20"/>
              </w:rPr>
            </w:pPr>
          </w:p>
        </w:tc>
      </w:tr>
      <w:tr w14:paraId="2C1C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D5D5C29">
            <w:pPr>
              <w:jc w:val="center"/>
              <w:rPr>
                <w:rFonts w:ascii="宋体" w:cs="宋体"/>
                <w:sz w:val="20"/>
              </w:rPr>
            </w:pPr>
          </w:p>
        </w:tc>
        <w:tc>
          <w:tcPr>
            <w:tcW w:w="3349" w:type="dxa"/>
            <w:gridSpan w:val="2"/>
            <w:tcBorders>
              <w:tl2br w:val="nil"/>
              <w:tr2bl w:val="nil"/>
            </w:tcBorders>
            <w:noWrap w:val="0"/>
            <w:vAlign w:val="center"/>
          </w:tcPr>
          <w:p w14:paraId="1F7EABC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963B0E3">
            <w:pPr>
              <w:jc w:val="right"/>
              <w:rPr>
                <w:rFonts w:hint="default" w:ascii="宋体" w:eastAsia="宋体" w:cs="宋体"/>
                <w:sz w:val="20"/>
                <w:lang w:val="en-US" w:eastAsia="zh-CN"/>
              </w:rPr>
            </w:pPr>
            <w:r>
              <w:rPr>
                <w:rFonts w:hint="eastAsia" w:ascii="宋体" w:cs="宋体"/>
                <w:sz w:val="20"/>
                <w:lang w:val="en-US" w:eastAsia="zh-CN"/>
              </w:rPr>
              <w:t>109.2</w:t>
            </w:r>
          </w:p>
        </w:tc>
      </w:tr>
      <w:tr w14:paraId="5D29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14:paraId="299E58A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21D09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853EE31">
            <w:pPr>
              <w:jc w:val="left"/>
              <w:rPr>
                <w:rFonts w:ascii="宋体" w:cs="宋体"/>
                <w:sz w:val="20"/>
              </w:rPr>
            </w:pPr>
            <w:r>
              <w:rPr>
                <w:rFonts w:hint="eastAsia" w:ascii="宋体" w:cs="宋体"/>
                <w:sz w:val="20"/>
                <w:lang w:eastAsia="zh-CN"/>
              </w:rPr>
              <w:t>通过专家验收，征求部门意见，经市政同意印发实施</w:t>
            </w:r>
            <w:r>
              <w:rPr>
                <w:rFonts w:hint="eastAsia" w:ascii="宋体" w:cs="宋体"/>
                <w:sz w:val="20"/>
              </w:rPr>
              <w:t>。</w:t>
            </w:r>
          </w:p>
        </w:tc>
      </w:tr>
      <w:tr w14:paraId="50A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E764A2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9B85D4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015E1F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1EBE80C">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3097C7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2613B0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0F25A5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0571142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6DF1D3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39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5842B8F">
            <w:pPr>
              <w:jc w:val="center"/>
              <w:rPr>
                <w:rFonts w:ascii="宋体" w:cs="宋体"/>
                <w:sz w:val="20"/>
              </w:rPr>
            </w:pPr>
          </w:p>
        </w:tc>
        <w:tc>
          <w:tcPr>
            <w:tcW w:w="723" w:type="dxa"/>
            <w:vMerge w:val="restart"/>
            <w:tcBorders>
              <w:tl2br w:val="nil"/>
              <w:tr2bl w:val="nil"/>
            </w:tcBorders>
            <w:noWrap w:val="0"/>
            <w:vAlign w:val="center"/>
          </w:tcPr>
          <w:p w14:paraId="16A69B7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93A8C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B2150A4">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10个专题、1个文本、图件</w:t>
            </w:r>
          </w:p>
        </w:tc>
        <w:tc>
          <w:tcPr>
            <w:tcW w:w="4228" w:type="dxa"/>
            <w:gridSpan w:val="2"/>
            <w:tcBorders>
              <w:tl2br w:val="nil"/>
              <w:tr2bl w:val="nil"/>
            </w:tcBorders>
            <w:noWrap w:val="0"/>
            <w:vAlign w:val="center"/>
          </w:tcPr>
          <w:p w14:paraId="7958BE72">
            <w:pPr>
              <w:widowControl/>
              <w:spacing w:line="200" w:lineRule="exact"/>
              <w:jc w:val="center"/>
              <w:rPr>
                <w:rFonts w:hint="eastAsia" w:ascii="宋体" w:hAnsi="宋体" w:eastAsia="宋体" w:cs="宋体"/>
                <w:sz w:val="20"/>
              </w:rPr>
            </w:pPr>
            <w:r>
              <w:rPr>
                <w:rFonts w:hint="eastAsia" w:ascii="宋体" w:hAnsi="宋体" w:eastAsia="宋体" w:cs="宋体"/>
                <w:sz w:val="20"/>
              </w:rPr>
              <w:t>完成生态修复规划文本、图件</w:t>
            </w:r>
          </w:p>
        </w:tc>
      </w:tr>
      <w:tr w14:paraId="56F6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094621">
            <w:pPr>
              <w:jc w:val="center"/>
              <w:rPr>
                <w:rFonts w:ascii="宋体" w:cs="宋体"/>
                <w:sz w:val="20"/>
              </w:rPr>
            </w:pPr>
          </w:p>
        </w:tc>
        <w:tc>
          <w:tcPr>
            <w:tcW w:w="723" w:type="dxa"/>
            <w:vMerge w:val="continue"/>
            <w:tcBorders>
              <w:tl2br w:val="nil"/>
              <w:tr2bl w:val="nil"/>
            </w:tcBorders>
            <w:noWrap w:val="0"/>
            <w:vAlign w:val="center"/>
          </w:tcPr>
          <w:p w14:paraId="558A0D62">
            <w:pPr>
              <w:jc w:val="center"/>
              <w:rPr>
                <w:rFonts w:ascii="宋体" w:cs="宋体"/>
                <w:sz w:val="20"/>
              </w:rPr>
            </w:pPr>
          </w:p>
        </w:tc>
        <w:tc>
          <w:tcPr>
            <w:tcW w:w="759" w:type="dxa"/>
            <w:gridSpan w:val="2"/>
            <w:tcBorders>
              <w:tl2br w:val="nil"/>
              <w:tr2bl w:val="nil"/>
            </w:tcBorders>
            <w:noWrap w:val="0"/>
            <w:vAlign w:val="center"/>
          </w:tcPr>
          <w:p w14:paraId="4528503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137E1B5">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规划文本</w:t>
            </w:r>
          </w:p>
        </w:tc>
        <w:tc>
          <w:tcPr>
            <w:tcW w:w="4228" w:type="dxa"/>
            <w:gridSpan w:val="2"/>
            <w:tcBorders>
              <w:tl2br w:val="nil"/>
              <w:tr2bl w:val="nil"/>
            </w:tcBorders>
            <w:noWrap w:val="0"/>
            <w:vAlign w:val="center"/>
          </w:tcPr>
          <w:p w14:paraId="2B73BDB0">
            <w:pPr>
              <w:widowControl/>
              <w:spacing w:line="200" w:lineRule="exact"/>
              <w:jc w:val="center"/>
              <w:rPr>
                <w:rFonts w:hint="default" w:ascii="宋体" w:hAnsi="宋体" w:eastAsia="宋体" w:cs="宋体"/>
                <w:sz w:val="20"/>
                <w:lang w:val="en-US" w:eastAsia="zh-CN"/>
              </w:rPr>
            </w:pPr>
            <w:r>
              <w:rPr>
                <w:rFonts w:hint="default" w:ascii="宋体" w:hAnsi="宋体" w:eastAsia="宋体" w:cs="宋体"/>
                <w:sz w:val="20"/>
                <w:lang w:val="en-US" w:eastAsia="zh-CN"/>
              </w:rPr>
              <w:t>通过专家验收</w:t>
            </w:r>
          </w:p>
        </w:tc>
      </w:tr>
      <w:tr w14:paraId="3C87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42D5B1C">
            <w:pPr>
              <w:jc w:val="center"/>
              <w:rPr>
                <w:rFonts w:ascii="宋体" w:cs="宋体"/>
                <w:sz w:val="20"/>
              </w:rPr>
            </w:pPr>
          </w:p>
        </w:tc>
        <w:tc>
          <w:tcPr>
            <w:tcW w:w="723" w:type="dxa"/>
            <w:vMerge w:val="continue"/>
            <w:tcBorders>
              <w:tl2br w:val="nil"/>
              <w:tr2bl w:val="nil"/>
            </w:tcBorders>
            <w:noWrap w:val="0"/>
            <w:vAlign w:val="center"/>
          </w:tcPr>
          <w:p w14:paraId="02B92729">
            <w:pPr>
              <w:jc w:val="center"/>
              <w:rPr>
                <w:rFonts w:ascii="宋体" w:cs="宋体"/>
                <w:sz w:val="20"/>
              </w:rPr>
            </w:pPr>
          </w:p>
        </w:tc>
        <w:tc>
          <w:tcPr>
            <w:tcW w:w="759" w:type="dxa"/>
            <w:gridSpan w:val="2"/>
            <w:tcBorders>
              <w:tl2br w:val="nil"/>
              <w:tr2bl w:val="nil"/>
            </w:tcBorders>
            <w:noWrap w:val="0"/>
            <w:vAlign w:val="center"/>
          </w:tcPr>
          <w:p w14:paraId="6AB981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94542B7">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按省厅时限要求印发</w:t>
            </w:r>
          </w:p>
        </w:tc>
        <w:tc>
          <w:tcPr>
            <w:tcW w:w="4228" w:type="dxa"/>
            <w:gridSpan w:val="2"/>
            <w:tcBorders>
              <w:tl2br w:val="nil"/>
              <w:tr2bl w:val="nil"/>
            </w:tcBorders>
            <w:noWrap w:val="0"/>
            <w:vAlign w:val="center"/>
          </w:tcPr>
          <w:p w14:paraId="44A56526">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2023年9月完成规划印发</w:t>
            </w:r>
          </w:p>
        </w:tc>
      </w:tr>
      <w:tr w14:paraId="3645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07981E7">
            <w:pPr>
              <w:jc w:val="center"/>
              <w:rPr>
                <w:rFonts w:ascii="宋体" w:cs="宋体"/>
                <w:sz w:val="20"/>
              </w:rPr>
            </w:pPr>
          </w:p>
        </w:tc>
        <w:tc>
          <w:tcPr>
            <w:tcW w:w="723" w:type="dxa"/>
            <w:vMerge w:val="continue"/>
            <w:tcBorders>
              <w:tl2br w:val="nil"/>
              <w:tr2bl w:val="nil"/>
            </w:tcBorders>
            <w:noWrap w:val="0"/>
            <w:vAlign w:val="center"/>
          </w:tcPr>
          <w:p w14:paraId="4DBCEE32">
            <w:pPr>
              <w:jc w:val="center"/>
              <w:rPr>
                <w:rFonts w:ascii="宋体" w:cs="宋体"/>
                <w:sz w:val="20"/>
              </w:rPr>
            </w:pPr>
          </w:p>
        </w:tc>
        <w:tc>
          <w:tcPr>
            <w:tcW w:w="759" w:type="dxa"/>
            <w:gridSpan w:val="2"/>
            <w:tcBorders>
              <w:tl2br w:val="nil"/>
              <w:tr2bl w:val="nil"/>
            </w:tcBorders>
            <w:noWrap w:val="0"/>
            <w:vAlign w:val="center"/>
          </w:tcPr>
          <w:p w14:paraId="1BA2E8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5F7C07E">
            <w:pPr>
              <w:widowControl/>
              <w:spacing w:line="200" w:lineRule="exact"/>
              <w:jc w:val="center"/>
              <w:rPr>
                <w:rFonts w:hint="eastAsia" w:ascii="宋体" w:hAnsi="宋体" w:eastAsia="宋体" w:cs="宋体"/>
                <w:sz w:val="20"/>
              </w:rPr>
            </w:pPr>
            <w:r>
              <w:rPr>
                <w:rFonts w:hint="eastAsia" w:ascii="宋体" w:hAnsi="宋体" w:eastAsia="宋体" w:cs="宋体"/>
                <w:sz w:val="20"/>
              </w:rPr>
              <w:t>指标1：委托业务费</w:t>
            </w:r>
          </w:p>
        </w:tc>
        <w:tc>
          <w:tcPr>
            <w:tcW w:w="4228" w:type="dxa"/>
            <w:gridSpan w:val="2"/>
            <w:tcBorders>
              <w:tl2br w:val="nil"/>
              <w:tr2bl w:val="nil"/>
            </w:tcBorders>
            <w:noWrap w:val="0"/>
            <w:vAlign w:val="center"/>
          </w:tcPr>
          <w:p w14:paraId="1ADC4AE6">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109.2万元</w:t>
            </w:r>
          </w:p>
        </w:tc>
      </w:tr>
      <w:tr w14:paraId="0323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605C800">
            <w:pPr>
              <w:jc w:val="center"/>
              <w:rPr>
                <w:rFonts w:ascii="宋体" w:cs="宋体"/>
                <w:sz w:val="20"/>
              </w:rPr>
            </w:pPr>
          </w:p>
        </w:tc>
        <w:tc>
          <w:tcPr>
            <w:tcW w:w="723" w:type="dxa"/>
            <w:vMerge w:val="restart"/>
            <w:tcBorders>
              <w:tl2br w:val="nil"/>
              <w:tr2bl w:val="nil"/>
            </w:tcBorders>
            <w:noWrap w:val="0"/>
            <w:vAlign w:val="center"/>
          </w:tcPr>
          <w:p w14:paraId="31547A0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C2893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A0C6F81">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摸清生态环境问题种类</w:t>
            </w:r>
          </w:p>
        </w:tc>
        <w:tc>
          <w:tcPr>
            <w:tcW w:w="4228" w:type="dxa"/>
            <w:gridSpan w:val="2"/>
            <w:tcBorders>
              <w:tl2br w:val="nil"/>
              <w:tr2bl w:val="nil"/>
            </w:tcBorders>
            <w:noWrap w:val="0"/>
            <w:vAlign w:val="center"/>
          </w:tcPr>
          <w:p w14:paraId="2E2AB577">
            <w:pPr>
              <w:widowControl/>
              <w:spacing w:line="200" w:lineRule="exact"/>
              <w:jc w:val="center"/>
              <w:rPr>
                <w:rFonts w:hint="eastAsia" w:ascii="宋体" w:hAnsi="宋体" w:eastAsia="宋体" w:cs="宋体"/>
                <w:sz w:val="20"/>
              </w:rPr>
            </w:pPr>
            <w:r>
              <w:rPr>
                <w:rFonts w:hint="eastAsia" w:ascii="宋体" w:hAnsi="宋体" w:eastAsia="宋体" w:cs="宋体"/>
                <w:sz w:val="20"/>
              </w:rPr>
              <w:t>提高淮北市自然</w:t>
            </w:r>
            <w:r>
              <w:rPr>
                <w:rFonts w:hint="eastAsia" w:ascii="宋体" w:hAnsi="宋体" w:eastAsia="宋体" w:cs="宋体"/>
                <w:sz w:val="20"/>
                <w:lang w:val="en-US" w:eastAsia="zh-CN"/>
              </w:rPr>
              <w:t>资源</w:t>
            </w:r>
            <w:r>
              <w:rPr>
                <w:rFonts w:hint="eastAsia" w:ascii="宋体" w:hAnsi="宋体" w:eastAsia="宋体" w:cs="宋体"/>
                <w:sz w:val="20"/>
              </w:rPr>
              <w:t>生态产品价值</w:t>
            </w:r>
          </w:p>
        </w:tc>
      </w:tr>
      <w:tr w14:paraId="142C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6DEA84">
            <w:pPr>
              <w:jc w:val="center"/>
              <w:rPr>
                <w:rFonts w:ascii="宋体" w:cs="宋体"/>
                <w:sz w:val="20"/>
              </w:rPr>
            </w:pPr>
          </w:p>
        </w:tc>
        <w:tc>
          <w:tcPr>
            <w:tcW w:w="723" w:type="dxa"/>
            <w:vMerge w:val="continue"/>
            <w:tcBorders>
              <w:tl2br w:val="nil"/>
              <w:tr2bl w:val="nil"/>
            </w:tcBorders>
            <w:noWrap w:val="0"/>
            <w:vAlign w:val="center"/>
          </w:tcPr>
          <w:p w14:paraId="11AEB092">
            <w:pPr>
              <w:jc w:val="center"/>
              <w:rPr>
                <w:rFonts w:ascii="宋体" w:cs="宋体"/>
                <w:sz w:val="20"/>
              </w:rPr>
            </w:pPr>
          </w:p>
        </w:tc>
        <w:tc>
          <w:tcPr>
            <w:tcW w:w="759" w:type="dxa"/>
            <w:gridSpan w:val="2"/>
            <w:tcBorders>
              <w:tl2br w:val="nil"/>
              <w:tr2bl w:val="nil"/>
            </w:tcBorders>
            <w:noWrap w:val="0"/>
            <w:vAlign w:val="center"/>
          </w:tcPr>
          <w:p w14:paraId="4E5353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60D4FF8">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提高周围群众满意度</w:t>
            </w:r>
          </w:p>
        </w:tc>
        <w:tc>
          <w:tcPr>
            <w:tcW w:w="4228" w:type="dxa"/>
            <w:gridSpan w:val="2"/>
            <w:tcBorders>
              <w:tl2br w:val="nil"/>
              <w:tr2bl w:val="nil"/>
            </w:tcBorders>
            <w:noWrap w:val="0"/>
            <w:vAlign w:val="center"/>
          </w:tcPr>
          <w:p w14:paraId="321BBAB4">
            <w:pPr>
              <w:widowControl/>
              <w:spacing w:line="200" w:lineRule="exact"/>
              <w:jc w:val="center"/>
              <w:rPr>
                <w:rFonts w:hint="eastAsia" w:ascii="宋体" w:hAnsi="宋体" w:eastAsia="宋体" w:cs="宋体"/>
                <w:sz w:val="20"/>
              </w:rPr>
            </w:pPr>
            <w:r>
              <w:rPr>
                <w:rFonts w:hint="eastAsia" w:ascii="宋体" w:hAnsi="宋体" w:eastAsia="宋体" w:cs="宋体"/>
                <w:sz w:val="20"/>
              </w:rPr>
              <w:t>提高群众对生态环境的满意度和获得感</w:t>
            </w:r>
          </w:p>
        </w:tc>
      </w:tr>
      <w:tr w14:paraId="3844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9E2357">
            <w:pPr>
              <w:jc w:val="center"/>
              <w:rPr>
                <w:rFonts w:ascii="宋体" w:cs="宋体"/>
                <w:sz w:val="20"/>
              </w:rPr>
            </w:pPr>
          </w:p>
        </w:tc>
        <w:tc>
          <w:tcPr>
            <w:tcW w:w="723" w:type="dxa"/>
            <w:vMerge w:val="continue"/>
            <w:tcBorders>
              <w:tl2br w:val="nil"/>
              <w:tr2bl w:val="nil"/>
            </w:tcBorders>
            <w:noWrap w:val="0"/>
            <w:vAlign w:val="center"/>
          </w:tcPr>
          <w:p w14:paraId="501429A1">
            <w:pPr>
              <w:jc w:val="center"/>
              <w:rPr>
                <w:rFonts w:ascii="宋体" w:cs="宋体"/>
                <w:sz w:val="20"/>
              </w:rPr>
            </w:pPr>
          </w:p>
        </w:tc>
        <w:tc>
          <w:tcPr>
            <w:tcW w:w="759" w:type="dxa"/>
            <w:gridSpan w:val="2"/>
            <w:tcBorders>
              <w:tl2br w:val="nil"/>
              <w:tr2bl w:val="nil"/>
            </w:tcBorders>
            <w:noWrap w:val="0"/>
            <w:vAlign w:val="center"/>
          </w:tcPr>
          <w:p w14:paraId="7D1151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B62CF48">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生态品质提升</w:t>
            </w:r>
          </w:p>
        </w:tc>
        <w:tc>
          <w:tcPr>
            <w:tcW w:w="4228" w:type="dxa"/>
            <w:gridSpan w:val="2"/>
            <w:tcBorders>
              <w:tl2br w:val="nil"/>
              <w:tr2bl w:val="nil"/>
            </w:tcBorders>
            <w:noWrap w:val="0"/>
            <w:vAlign w:val="center"/>
          </w:tcPr>
          <w:p w14:paraId="00DD913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提升全市生态环境品质，促进绿色发展</w:t>
            </w:r>
          </w:p>
        </w:tc>
      </w:tr>
      <w:tr w14:paraId="7149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A4992FC">
            <w:pPr>
              <w:jc w:val="center"/>
              <w:rPr>
                <w:rFonts w:ascii="宋体" w:cs="宋体"/>
                <w:sz w:val="20"/>
              </w:rPr>
            </w:pPr>
          </w:p>
        </w:tc>
        <w:tc>
          <w:tcPr>
            <w:tcW w:w="723" w:type="dxa"/>
            <w:vMerge w:val="continue"/>
            <w:tcBorders>
              <w:tl2br w:val="nil"/>
              <w:tr2bl w:val="nil"/>
            </w:tcBorders>
            <w:noWrap w:val="0"/>
            <w:vAlign w:val="center"/>
          </w:tcPr>
          <w:p w14:paraId="32A51609">
            <w:pPr>
              <w:jc w:val="center"/>
              <w:rPr>
                <w:rFonts w:ascii="宋体" w:cs="宋体"/>
                <w:sz w:val="20"/>
              </w:rPr>
            </w:pPr>
          </w:p>
        </w:tc>
        <w:tc>
          <w:tcPr>
            <w:tcW w:w="759" w:type="dxa"/>
            <w:gridSpan w:val="2"/>
            <w:tcBorders>
              <w:tl2br w:val="nil"/>
              <w:tr2bl w:val="nil"/>
            </w:tcBorders>
            <w:noWrap w:val="0"/>
            <w:vAlign w:val="center"/>
          </w:tcPr>
          <w:p w14:paraId="6FDE8ABB">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5F6E071B">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治理后环境改善</w:t>
            </w:r>
          </w:p>
        </w:tc>
        <w:tc>
          <w:tcPr>
            <w:tcW w:w="4228" w:type="dxa"/>
            <w:gridSpan w:val="2"/>
            <w:tcBorders>
              <w:tl2br w:val="nil"/>
              <w:tr2bl w:val="nil"/>
            </w:tcBorders>
            <w:noWrap w:val="0"/>
            <w:vAlign w:val="center"/>
          </w:tcPr>
          <w:p w14:paraId="6D91D257">
            <w:pPr>
              <w:widowControl/>
              <w:spacing w:line="200" w:lineRule="exact"/>
              <w:jc w:val="center"/>
              <w:rPr>
                <w:rFonts w:hint="eastAsia" w:ascii="宋体" w:hAnsi="宋体" w:eastAsia="宋体" w:cs="宋体"/>
                <w:sz w:val="20"/>
              </w:rPr>
            </w:pPr>
            <w:r>
              <w:rPr>
                <w:rFonts w:hint="eastAsia" w:ascii="宋体" w:hAnsi="宋体" w:eastAsia="宋体" w:cs="宋体"/>
                <w:sz w:val="20"/>
              </w:rPr>
              <w:t>生态系统良性循环，生态环境根本性改善</w:t>
            </w:r>
          </w:p>
        </w:tc>
      </w:tr>
      <w:tr w14:paraId="516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EEA096B">
            <w:pPr>
              <w:jc w:val="center"/>
              <w:rPr>
                <w:rFonts w:ascii="宋体" w:cs="宋体"/>
                <w:sz w:val="20"/>
              </w:rPr>
            </w:pPr>
          </w:p>
        </w:tc>
        <w:tc>
          <w:tcPr>
            <w:tcW w:w="723" w:type="dxa"/>
            <w:tcBorders>
              <w:tl2br w:val="nil"/>
              <w:tr2bl w:val="nil"/>
            </w:tcBorders>
            <w:noWrap w:val="0"/>
            <w:vAlign w:val="center"/>
          </w:tcPr>
          <w:p w14:paraId="6BB33D8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534433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2F5EF63">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群众满意度</w:t>
            </w:r>
          </w:p>
        </w:tc>
        <w:tc>
          <w:tcPr>
            <w:tcW w:w="4228" w:type="dxa"/>
            <w:gridSpan w:val="2"/>
            <w:tcBorders>
              <w:tl2br w:val="nil"/>
              <w:tr2bl w:val="nil"/>
            </w:tcBorders>
            <w:noWrap w:val="0"/>
            <w:vAlign w:val="center"/>
          </w:tcPr>
          <w:p w14:paraId="11419D1E">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周边群众的满意度提高。</w:t>
            </w:r>
          </w:p>
        </w:tc>
      </w:tr>
    </w:tbl>
    <w:p w14:paraId="74A4B2DD">
      <w:pPr>
        <w:ind w:firstLine="640" w:firstLineChars="200"/>
        <w:rPr>
          <w:rFonts w:hint="eastAsia" w:ascii="TimesNewRoman" w:hAnsi="TimesNewRoman" w:eastAsia="仿宋_GB2312" w:cs="TimesNewRoman"/>
          <w:kern w:val="0"/>
          <w:sz w:val="32"/>
          <w:szCs w:val="32"/>
          <w:lang w:val="en-US" w:eastAsia="zh-CN"/>
        </w:rPr>
      </w:pPr>
    </w:p>
    <w:p w14:paraId="2300454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9、“淮北市1：5万地质灾害风险调查评价成果集成项目”项目。</w:t>
      </w:r>
    </w:p>
    <w:p w14:paraId="2C7D5EC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 2021年中央拨付专项资金230万元，用于开展县、三区1：5万地质灾害风险调查工作。县、三区风险调查项目于2023年3月通过省级验收。根据有关文件要求，市级收集汇总各县区1：5万地质灾害风险调查评价成果资料，编写淮北市地质灾害风险调查评价报告和风险普查成果说明，绘制淮北市1：10万地质灾害风险区划图，形成市级数据库。2022年市级预算已编制，完成招标。</w:t>
      </w:r>
    </w:p>
    <w:p w14:paraId="4293AD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。根据《安徽省第一次全国自然灾害综合风险普查实施方案的通知》（皖灾险普办办〔2021〕10号）、关于印发《淮北市第一次全国自然灾害综合风险普查工作方案》的通知（淮灾险普办办〔2021〕1号）。</w:t>
      </w:r>
    </w:p>
    <w:p w14:paraId="7E5924C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459747D6">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40AE527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收集汇总各县区</w:t>
      </w:r>
      <w:r>
        <w:rPr>
          <w:rFonts w:hint="eastAsia" w:ascii="TimesNewRoman" w:hAnsi="TimesNewRoman" w:eastAsia="仿宋_GB2312" w:cs="TimesNewRoman"/>
          <w:kern w:val="0"/>
          <w:sz w:val="32"/>
          <w:szCs w:val="32"/>
          <w:lang w:val="en-US" w:eastAsia="zh-CN"/>
        </w:rPr>
        <w:t>1：5万地质灾害风险调查评价成果资料，编写淮北市地质灾害风险调查评价报告和风险普查成果说明，绘制淮北市1：10万地质灾害风险区划图等工作。</w:t>
      </w:r>
    </w:p>
    <w:p w14:paraId="0EB6D0C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9.48</w:t>
      </w:r>
      <w:r>
        <w:rPr>
          <w:rFonts w:hint="eastAsia" w:ascii="TimesNewRoman" w:hAnsi="TimesNewRoman" w:eastAsia="仿宋_GB2312" w:cs="TimesNewRoman"/>
          <w:kern w:val="0"/>
          <w:sz w:val="32"/>
          <w:szCs w:val="32"/>
        </w:rPr>
        <w:t>万元</w:t>
      </w:r>
    </w:p>
    <w:p w14:paraId="0325373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8EF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D2324E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68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92B4D8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079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B01856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A19C340">
            <w:pPr>
              <w:jc w:val="center"/>
              <w:rPr>
                <w:rFonts w:ascii="宋体" w:cs="宋体"/>
                <w:sz w:val="20"/>
              </w:rPr>
            </w:pPr>
            <w:r>
              <w:rPr>
                <w:rFonts w:hint="eastAsia" w:ascii="宋体" w:hAnsi="宋体" w:eastAsia="宋体" w:cs="宋体"/>
                <w:color w:val="000000"/>
                <w:kern w:val="0"/>
                <w:sz w:val="20"/>
                <w:szCs w:val="20"/>
              </w:rPr>
              <w:t>淮北市1：5万地质灾害风险调查评价成果集成项目</w:t>
            </w:r>
          </w:p>
        </w:tc>
      </w:tr>
      <w:tr w14:paraId="71CA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E7FA2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4E64919">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502DCB2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8E7FE69">
            <w:pPr>
              <w:jc w:val="both"/>
              <w:rPr>
                <w:rFonts w:hint="eastAsia" w:eastAsia="宋体"/>
                <w:lang w:eastAsia="zh-CN"/>
              </w:rPr>
            </w:pPr>
            <w:r>
              <w:rPr>
                <w:rFonts w:hint="eastAsia" w:ascii="宋体" w:cs="宋体"/>
                <w:sz w:val="20"/>
                <w:lang w:eastAsia="zh-CN"/>
              </w:rPr>
              <w:t>淮北市自然资源和规划局</w:t>
            </w:r>
          </w:p>
        </w:tc>
      </w:tr>
      <w:tr w14:paraId="12CA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56648D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D6B6137">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0586A09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2C738C9A">
            <w:pPr>
              <w:jc w:val="center"/>
              <w:rPr>
                <w:rFonts w:hint="eastAsia" w:eastAsia="宋体"/>
                <w:lang w:val="en-US" w:eastAsia="zh-CN"/>
              </w:rPr>
            </w:pPr>
            <w:r>
              <w:rPr>
                <w:rFonts w:hint="eastAsia"/>
                <w:lang w:val="en-US" w:eastAsia="zh-CN"/>
              </w:rPr>
              <w:t>1年</w:t>
            </w:r>
          </w:p>
        </w:tc>
      </w:tr>
      <w:tr w14:paraId="15B7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4FB6A3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B263B8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7EBC991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9106E79">
            <w:pPr>
              <w:jc w:val="right"/>
              <w:rPr>
                <w:rFonts w:hint="default" w:ascii="宋体" w:eastAsia="宋体" w:cs="宋体"/>
                <w:sz w:val="20"/>
                <w:lang w:val="en-US" w:eastAsia="zh-CN"/>
              </w:rPr>
            </w:pPr>
            <w:r>
              <w:rPr>
                <w:rFonts w:hint="eastAsia" w:ascii="宋体" w:cs="宋体"/>
                <w:sz w:val="20"/>
                <w:lang w:val="en-US" w:eastAsia="zh-CN"/>
              </w:rPr>
              <w:t>9.48</w:t>
            </w:r>
          </w:p>
        </w:tc>
      </w:tr>
      <w:tr w14:paraId="6F9D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0ECDCEE">
            <w:pPr>
              <w:jc w:val="center"/>
              <w:rPr>
                <w:rFonts w:ascii="宋体" w:cs="宋体"/>
                <w:sz w:val="20"/>
              </w:rPr>
            </w:pPr>
          </w:p>
        </w:tc>
        <w:tc>
          <w:tcPr>
            <w:tcW w:w="3349" w:type="dxa"/>
            <w:gridSpan w:val="2"/>
            <w:tcBorders>
              <w:tl2br w:val="nil"/>
              <w:tr2bl w:val="nil"/>
            </w:tcBorders>
            <w:noWrap w:val="0"/>
            <w:vAlign w:val="center"/>
          </w:tcPr>
          <w:p w14:paraId="2F440F4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69BEEBD9">
            <w:pPr>
              <w:jc w:val="right"/>
              <w:rPr>
                <w:rFonts w:hint="default" w:ascii="宋体" w:eastAsia="宋体" w:cs="宋体"/>
                <w:sz w:val="20"/>
                <w:lang w:val="en-US" w:eastAsia="zh-CN"/>
              </w:rPr>
            </w:pPr>
          </w:p>
        </w:tc>
      </w:tr>
      <w:tr w14:paraId="0A85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E584822">
            <w:pPr>
              <w:jc w:val="center"/>
              <w:rPr>
                <w:rFonts w:ascii="宋体" w:cs="宋体"/>
                <w:sz w:val="20"/>
              </w:rPr>
            </w:pPr>
          </w:p>
        </w:tc>
        <w:tc>
          <w:tcPr>
            <w:tcW w:w="3349" w:type="dxa"/>
            <w:gridSpan w:val="2"/>
            <w:tcBorders>
              <w:tl2br w:val="nil"/>
              <w:tr2bl w:val="nil"/>
            </w:tcBorders>
            <w:noWrap w:val="0"/>
            <w:vAlign w:val="center"/>
          </w:tcPr>
          <w:p w14:paraId="10801B5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6DADD26">
            <w:pPr>
              <w:jc w:val="center"/>
              <w:rPr>
                <w:rFonts w:ascii="宋体" w:cs="宋体"/>
                <w:sz w:val="20"/>
              </w:rPr>
            </w:pPr>
          </w:p>
        </w:tc>
      </w:tr>
      <w:tr w14:paraId="1BAC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456D554">
            <w:pPr>
              <w:jc w:val="center"/>
              <w:rPr>
                <w:rFonts w:ascii="宋体" w:cs="宋体"/>
                <w:sz w:val="20"/>
              </w:rPr>
            </w:pPr>
          </w:p>
        </w:tc>
        <w:tc>
          <w:tcPr>
            <w:tcW w:w="3349" w:type="dxa"/>
            <w:gridSpan w:val="2"/>
            <w:tcBorders>
              <w:tl2br w:val="nil"/>
              <w:tr2bl w:val="nil"/>
            </w:tcBorders>
            <w:noWrap w:val="0"/>
            <w:vAlign w:val="center"/>
          </w:tcPr>
          <w:p w14:paraId="0C8836A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7C023234">
            <w:pPr>
              <w:jc w:val="right"/>
              <w:rPr>
                <w:rFonts w:hint="default" w:ascii="宋体" w:eastAsia="宋体" w:cs="宋体"/>
                <w:sz w:val="20"/>
                <w:lang w:val="en-US" w:eastAsia="zh-CN"/>
              </w:rPr>
            </w:pPr>
            <w:r>
              <w:rPr>
                <w:rFonts w:hint="eastAsia" w:ascii="宋体" w:cs="宋体"/>
                <w:sz w:val="20"/>
                <w:lang w:val="en-US" w:eastAsia="zh-CN"/>
              </w:rPr>
              <w:t>9.48</w:t>
            </w:r>
          </w:p>
        </w:tc>
      </w:tr>
      <w:tr w14:paraId="7F5C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747DA79">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A89E7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0F95740B">
            <w:pPr>
              <w:jc w:val="left"/>
              <w:rPr>
                <w:rFonts w:ascii="宋体" w:cs="宋体"/>
                <w:sz w:val="20"/>
              </w:rPr>
            </w:pPr>
            <w:r>
              <w:rPr>
                <w:rFonts w:hint="eastAsia" w:ascii="宋体" w:cs="宋体"/>
                <w:sz w:val="20"/>
              </w:rPr>
              <w:t>编写淮北市风险调查评价报告和风险普查成果说明，绘制淮北市1：10万地质灾害风险区划图，形成市级数据库。</w:t>
            </w:r>
          </w:p>
        </w:tc>
      </w:tr>
      <w:tr w14:paraId="73A9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33843D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920FF8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582879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535589D">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AA1668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EA20F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F9147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738496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61F620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E0A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C5545B">
            <w:pPr>
              <w:jc w:val="center"/>
              <w:rPr>
                <w:rFonts w:ascii="宋体" w:cs="宋体"/>
                <w:sz w:val="20"/>
              </w:rPr>
            </w:pPr>
          </w:p>
        </w:tc>
        <w:tc>
          <w:tcPr>
            <w:tcW w:w="723" w:type="dxa"/>
            <w:vMerge w:val="restart"/>
            <w:tcBorders>
              <w:tl2br w:val="nil"/>
              <w:tr2bl w:val="nil"/>
            </w:tcBorders>
            <w:noWrap w:val="0"/>
            <w:vAlign w:val="center"/>
          </w:tcPr>
          <w:p w14:paraId="2674F55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49EBD7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587B196D">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1：5万全市数据集成</w:t>
            </w:r>
          </w:p>
        </w:tc>
        <w:tc>
          <w:tcPr>
            <w:tcW w:w="4228" w:type="dxa"/>
            <w:gridSpan w:val="2"/>
            <w:tcBorders>
              <w:tl2br w:val="nil"/>
              <w:tr2bl w:val="nil"/>
            </w:tcBorders>
            <w:noWrap w:val="0"/>
            <w:vAlign w:val="center"/>
          </w:tcPr>
          <w:p w14:paraId="349AB83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形成市级数据库</w:t>
            </w:r>
          </w:p>
        </w:tc>
      </w:tr>
      <w:tr w14:paraId="3113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E3E5E99">
            <w:pPr>
              <w:jc w:val="center"/>
              <w:rPr>
                <w:rFonts w:ascii="宋体" w:cs="宋体"/>
                <w:sz w:val="20"/>
              </w:rPr>
            </w:pPr>
          </w:p>
        </w:tc>
        <w:tc>
          <w:tcPr>
            <w:tcW w:w="723" w:type="dxa"/>
            <w:vMerge w:val="continue"/>
            <w:tcBorders>
              <w:tl2br w:val="nil"/>
              <w:tr2bl w:val="nil"/>
            </w:tcBorders>
            <w:noWrap w:val="0"/>
            <w:vAlign w:val="center"/>
          </w:tcPr>
          <w:p w14:paraId="0ECF1868">
            <w:pPr>
              <w:jc w:val="center"/>
              <w:rPr>
                <w:rFonts w:ascii="宋体" w:cs="宋体"/>
                <w:sz w:val="20"/>
              </w:rPr>
            </w:pPr>
          </w:p>
        </w:tc>
        <w:tc>
          <w:tcPr>
            <w:tcW w:w="759" w:type="dxa"/>
            <w:gridSpan w:val="2"/>
            <w:tcBorders>
              <w:tl2br w:val="nil"/>
              <w:tr2bl w:val="nil"/>
            </w:tcBorders>
            <w:noWrap w:val="0"/>
            <w:vAlign w:val="center"/>
          </w:tcPr>
          <w:p w14:paraId="1CADDF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552E43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w:t>
            </w:r>
          </w:p>
        </w:tc>
        <w:tc>
          <w:tcPr>
            <w:tcW w:w="4228" w:type="dxa"/>
            <w:gridSpan w:val="2"/>
            <w:tcBorders>
              <w:tl2br w:val="nil"/>
              <w:tr2bl w:val="nil"/>
            </w:tcBorders>
            <w:noWrap w:val="0"/>
            <w:vAlign w:val="center"/>
          </w:tcPr>
          <w:p w14:paraId="7E54B826">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按地质灾害风险调查评价技术要求完成</w:t>
            </w:r>
          </w:p>
        </w:tc>
      </w:tr>
      <w:tr w14:paraId="793C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D22A369">
            <w:pPr>
              <w:jc w:val="center"/>
              <w:rPr>
                <w:rFonts w:ascii="宋体" w:cs="宋体"/>
                <w:sz w:val="20"/>
              </w:rPr>
            </w:pPr>
          </w:p>
        </w:tc>
        <w:tc>
          <w:tcPr>
            <w:tcW w:w="723" w:type="dxa"/>
            <w:vMerge w:val="continue"/>
            <w:tcBorders>
              <w:tl2br w:val="nil"/>
              <w:tr2bl w:val="nil"/>
            </w:tcBorders>
            <w:noWrap w:val="0"/>
            <w:vAlign w:val="center"/>
          </w:tcPr>
          <w:p w14:paraId="6664C7E1">
            <w:pPr>
              <w:jc w:val="center"/>
              <w:rPr>
                <w:rFonts w:ascii="宋体" w:cs="宋体"/>
                <w:sz w:val="20"/>
              </w:rPr>
            </w:pPr>
          </w:p>
        </w:tc>
        <w:tc>
          <w:tcPr>
            <w:tcW w:w="759" w:type="dxa"/>
            <w:gridSpan w:val="2"/>
            <w:tcBorders>
              <w:tl2br w:val="nil"/>
              <w:tr2bl w:val="nil"/>
            </w:tcBorders>
            <w:noWrap w:val="0"/>
            <w:vAlign w:val="center"/>
          </w:tcPr>
          <w:p w14:paraId="12AE18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5C6180A9">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地质灾害风险调查成果集成</w:t>
            </w:r>
          </w:p>
        </w:tc>
        <w:tc>
          <w:tcPr>
            <w:tcW w:w="4228" w:type="dxa"/>
            <w:gridSpan w:val="2"/>
            <w:tcBorders>
              <w:tl2br w:val="nil"/>
              <w:tr2bl w:val="nil"/>
            </w:tcBorders>
            <w:noWrap w:val="0"/>
            <w:vAlign w:val="center"/>
          </w:tcPr>
          <w:p w14:paraId="2108DFF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2023年底前提交市级集成成果并验收</w:t>
            </w:r>
          </w:p>
        </w:tc>
      </w:tr>
      <w:tr w14:paraId="6296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EB246A">
            <w:pPr>
              <w:jc w:val="center"/>
              <w:rPr>
                <w:rFonts w:ascii="宋体" w:cs="宋体"/>
                <w:sz w:val="20"/>
              </w:rPr>
            </w:pPr>
          </w:p>
        </w:tc>
        <w:tc>
          <w:tcPr>
            <w:tcW w:w="723" w:type="dxa"/>
            <w:vMerge w:val="continue"/>
            <w:tcBorders>
              <w:tl2br w:val="nil"/>
              <w:tr2bl w:val="nil"/>
            </w:tcBorders>
            <w:noWrap w:val="0"/>
            <w:vAlign w:val="center"/>
          </w:tcPr>
          <w:p w14:paraId="5F6CBAC7">
            <w:pPr>
              <w:jc w:val="center"/>
              <w:rPr>
                <w:rFonts w:ascii="宋体" w:cs="宋体"/>
                <w:sz w:val="20"/>
              </w:rPr>
            </w:pPr>
          </w:p>
        </w:tc>
        <w:tc>
          <w:tcPr>
            <w:tcW w:w="759" w:type="dxa"/>
            <w:gridSpan w:val="2"/>
            <w:tcBorders>
              <w:tl2br w:val="nil"/>
              <w:tr2bl w:val="nil"/>
            </w:tcBorders>
            <w:noWrap w:val="0"/>
            <w:vAlign w:val="center"/>
          </w:tcPr>
          <w:p w14:paraId="5BC05DD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6FE6D38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w:t>
            </w:r>
          </w:p>
        </w:tc>
        <w:tc>
          <w:tcPr>
            <w:tcW w:w="4228" w:type="dxa"/>
            <w:gridSpan w:val="2"/>
            <w:tcBorders>
              <w:tl2br w:val="nil"/>
              <w:tr2bl w:val="nil"/>
            </w:tcBorders>
            <w:noWrap w:val="0"/>
            <w:vAlign w:val="center"/>
          </w:tcPr>
          <w:p w14:paraId="5B63665E">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按合同支付委托业务费9.48万元</w:t>
            </w:r>
          </w:p>
        </w:tc>
      </w:tr>
      <w:tr w14:paraId="0B8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0570AF">
            <w:pPr>
              <w:jc w:val="center"/>
              <w:rPr>
                <w:rFonts w:ascii="宋体" w:cs="宋体"/>
                <w:sz w:val="20"/>
              </w:rPr>
            </w:pPr>
          </w:p>
        </w:tc>
        <w:tc>
          <w:tcPr>
            <w:tcW w:w="723" w:type="dxa"/>
            <w:vMerge w:val="restart"/>
            <w:tcBorders>
              <w:tl2br w:val="nil"/>
              <w:tr2bl w:val="nil"/>
            </w:tcBorders>
            <w:noWrap w:val="0"/>
            <w:vAlign w:val="center"/>
          </w:tcPr>
          <w:p w14:paraId="17C3A2B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350D76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31200CF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保障地方经济稳定发展</w:t>
            </w:r>
          </w:p>
        </w:tc>
        <w:tc>
          <w:tcPr>
            <w:tcW w:w="4228" w:type="dxa"/>
            <w:gridSpan w:val="2"/>
            <w:tcBorders>
              <w:tl2br w:val="nil"/>
              <w:tr2bl w:val="nil"/>
            </w:tcBorders>
            <w:noWrap w:val="0"/>
            <w:vAlign w:val="center"/>
          </w:tcPr>
          <w:p w14:paraId="3CA2675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未发生地质灾害事故</w:t>
            </w:r>
          </w:p>
        </w:tc>
      </w:tr>
      <w:tr w14:paraId="5233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80356F">
            <w:pPr>
              <w:jc w:val="center"/>
              <w:rPr>
                <w:rFonts w:ascii="宋体" w:cs="宋体"/>
                <w:sz w:val="20"/>
              </w:rPr>
            </w:pPr>
          </w:p>
        </w:tc>
        <w:tc>
          <w:tcPr>
            <w:tcW w:w="723" w:type="dxa"/>
            <w:vMerge w:val="continue"/>
            <w:tcBorders>
              <w:tl2br w:val="nil"/>
              <w:tr2bl w:val="nil"/>
            </w:tcBorders>
            <w:noWrap w:val="0"/>
            <w:vAlign w:val="center"/>
          </w:tcPr>
          <w:p w14:paraId="1E97BB38">
            <w:pPr>
              <w:jc w:val="center"/>
              <w:rPr>
                <w:rFonts w:ascii="宋体" w:cs="宋体"/>
                <w:sz w:val="20"/>
              </w:rPr>
            </w:pPr>
          </w:p>
        </w:tc>
        <w:tc>
          <w:tcPr>
            <w:tcW w:w="759" w:type="dxa"/>
            <w:gridSpan w:val="2"/>
            <w:tcBorders>
              <w:tl2br w:val="nil"/>
              <w:tr2bl w:val="nil"/>
            </w:tcBorders>
            <w:noWrap w:val="0"/>
            <w:vAlign w:val="center"/>
          </w:tcPr>
          <w:p w14:paraId="6CF1A8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BE79E0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地质灾害防治能力</w:t>
            </w:r>
          </w:p>
        </w:tc>
        <w:tc>
          <w:tcPr>
            <w:tcW w:w="4228" w:type="dxa"/>
            <w:gridSpan w:val="2"/>
            <w:tcBorders>
              <w:tl2br w:val="nil"/>
              <w:tr2bl w:val="nil"/>
            </w:tcBorders>
            <w:noWrap w:val="0"/>
            <w:vAlign w:val="center"/>
          </w:tcPr>
          <w:p w14:paraId="75D915F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地质灾害防治能力稳固提升</w:t>
            </w:r>
          </w:p>
        </w:tc>
      </w:tr>
      <w:tr w14:paraId="2D03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10B143">
            <w:pPr>
              <w:jc w:val="center"/>
              <w:rPr>
                <w:rFonts w:ascii="宋体" w:cs="宋体"/>
                <w:sz w:val="20"/>
              </w:rPr>
            </w:pPr>
          </w:p>
        </w:tc>
        <w:tc>
          <w:tcPr>
            <w:tcW w:w="723" w:type="dxa"/>
            <w:vMerge w:val="continue"/>
            <w:tcBorders>
              <w:tl2br w:val="nil"/>
              <w:tr2bl w:val="nil"/>
            </w:tcBorders>
            <w:noWrap w:val="0"/>
            <w:vAlign w:val="center"/>
          </w:tcPr>
          <w:p w14:paraId="727A41A3">
            <w:pPr>
              <w:jc w:val="center"/>
              <w:rPr>
                <w:rFonts w:ascii="宋体" w:cs="宋体"/>
                <w:sz w:val="20"/>
              </w:rPr>
            </w:pPr>
          </w:p>
        </w:tc>
        <w:tc>
          <w:tcPr>
            <w:tcW w:w="759" w:type="dxa"/>
            <w:gridSpan w:val="2"/>
            <w:tcBorders>
              <w:tl2br w:val="nil"/>
              <w:tr2bl w:val="nil"/>
            </w:tcBorders>
            <w:noWrap w:val="0"/>
            <w:vAlign w:val="center"/>
          </w:tcPr>
          <w:p w14:paraId="106E24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F09078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为生态环境提供地质保障</w:t>
            </w:r>
          </w:p>
        </w:tc>
        <w:tc>
          <w:tcPr>
            <w:tcW w:w="4228" w:type="dxa"/>
            <w:gridSpan w:val="2"/>
            <w:tcBorders>
              <w:tl2br w:val="nil"/>
              <w:tr2bl w:val="nil"/>
            </w:tcBorders>
            <w:noWrap w:val="0"/>
            <w:vAlign w:val="center"/>
          </w:tcPr>
          <w:p w14:paraId="58E2F5B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为生态环境提升提供抵制保障</w:t>
            </w:r>
          </w:p>
        </w:tc>
      </w:tr>
      <w:tr w14:paraId="1F07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F2A994A">
            <w:pPr>
              <w:jc w:val="center"/>
              <w:rPr>
                <w:rFonts w:ascii="宋体" w:cs="宋体"/>
                <w:sz w:val="20"/>
              </w:rPr>
            </w:pPr>
          </w:p>
        </w:tc>
        <w:tc>
          <w:tcPr>
            <w:tcW w:w="723" w:type="dxa"/>
            <w:vMerge w:val="continue"/>
            <w:tcBorders>
              <w:tl2br w:val="nil"/>
              <w:tr2bl w:val="nil"/>
            </w:tcBorders>
            <w:noWrap w:val="0"/>
            <w:vAlign w:val="center"/>
          </w:tcPr>
          <w:p w14:paraId="42EEE28A">
            <w:pPr>
              <w:jc w:val="center"/>
              <w:rPr>
                <w:rFonts w:ascii="宋体" w:cs="宋体"/>
                <w:sz w:val="20"/>
              </w:rPr>
            </w:pPr>
          </w:p>
        </w:tc>
        <w:tc>
          <w:tcPr>
            <w:tcW w:w="759" w:type="dxa"/>
            <w:gridSpan w:val="2"/>
            <w:tcBorders>
              <w:tl2br w:val="nil"/>
              <w:tr2bl w:val="nil"/>
            </w:tcBorders>
            <w:noWrap w:val="0"/>
            <w:vAlign w:val="center"/>
          </w:tcPr>
          <w:p w14:paraId="28BBCDB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641018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尽可能降低地质灾害带来人员伤亡和财产损失</w:t>
            </w:r>
          </w:p>
        </w:tc>
        <w:tc>
          <w:tcPr>
            <w:tcW w:w="4228" w:type="dxa"/>
            <w:gridSpan w:val="2"/>
            <w:tcBorders>
              <w:tl2br w:val="nil"/>
              <w:tr2bl w:val="nil"/>
            </w:tcBorders>
            <w:noWrap w:val="0"/>
            <w:vAlign w:val="center"/>
          </w:tcPr>
          <w:p w14:paraId="574F623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未发生人员伤亡事件。</w:t>
            </w:r>
          </w:p>
        </w:tc>
      </w:tr>
      <w:tr w14:paraId="6857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EA329A">
            <w:pPr>
              <w:jc w:val="center"/>
              <w:rPr>
                <w:rFonts w:ascii="宋体" w:cs="宋体"/>
                <w:sz w:val="20"/>
              </w:rPr>
            </w:pPr>
          </w:p>
        </w:tc>
        <w:tc>
          <w:tcPr>
            <w:tcW w:w="723" w:type="dxa"/>
            <w:tcBorders>
              <w:tl2br w:val="nil"/>
              <w:tr2bl w:val="nil"/>
            </w:tcBorders>
            <w:noWrap w:val="0"/>
            <w:vAlign w:val="center"/>
          </w:tcPr>
          <w:p w14:paraId="5BE1A02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3077BC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3D1CD2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14:paraId="5E9BEF5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14:paraId="6B9C38FA">
      <w:pPr>
        <w:ind w:firstLine="640" w:firstLineChars="200"/>
        <w:rPr>
          <w:rFonts w:hint="eastAsia" w:ascii="TimesNewRoman" w:hAnsi="TimesNewRoman" w:eastAsia="仿宋_GB2312" w:cs="TimesNewRoman"/>
          <w:kern w:val="0"/>
          <w:sz w:val="32"/>
          <w:szCs w:val="32"/>
          <w:lang w:val="en-US" w:eastAsia="zh-CN"/>
        </w:rPr>
      </w:pPr>
    </w:p>
    <w:p w14:paraId="251C4C6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14:paraId="48A50B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（1）项目概述。以2022年度国土变更调查成果为底图，依据2023年高分辨率遥感影像和最新的相关专题资料，结合实地调查等工作，掌握城市建设总量、用地结构、基础设施和服务功能等情况。</w:t>
      </w:r>
    </w:p>
    <w:p w14:paraId="604CFD4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w:t>
      </w:r>
    </w:p>
    <w:p w14:paraId="4729107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57D503E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1652036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以2022年度国土变更调查成果为底图，依据2023年高分辨率遥感影像和最新的相关专题资料，结合实地调查等工作，掌握城市建设总量、用地结构、基础设施和服务功能等情况。将2022年城市国土空间监测要素的现势性更新到2023年，完善新增监测要素的采集核实工作，汇总形成2023年度城市国土空间监测的基础成果、统计成果、分析成果。</w:t>
      </w:r>
    </w:p>
    <w:p w14:paraId="6CDB0FB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14:paraId="2697B45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A5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2AA3C02">
            <w:pPr>
              <w:widowControl/>
              <w:jc w:val="center"/>
              <w:textAlignment w:val="center"/>
              <w:rPr>
                <w:rFonts w:hint="eastAsia" w:ascii="宋体" w:hAnsi="宋体" w:eastAsia="宋体" w:cs="宋体"/>
                <w:b/>
                <w:color w:val="000000"/>
                <w:kern w:val="0"/>
                <w:sz w:val="28"/>
                <w:szCs w:val="28"/>
              </w:rPr>
            </w:pPr>
          </w:p>
          <w:p w14:paraId="5E9BE72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52D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6AB9BA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EA5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BD8473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425D6B5">
            <w:pPr>
              <w:jc w:val="center"/>
              <w:rPr>
                <w:rFonts w:ascii="宋体" w:cs="宋体"/>
                <w:sz w:val="20"/>
              </w:rPr>
            </w:pPr>
            <w:r>
              <w:rPr>
                <w:rFonts w:hint="eastAsia" w:ascii="宋体" w:cs="宋体"/>
                <w:sz w:val="20"/>
              </w:rPr>
              <w:t>城市国土空间监测</w:t>
            </w:r>
          </w:p>
        </w:tc>
      </w:tr>
      <w:tr w14:paraId="1C4A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261794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337E5B1">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14:paraId="575E83E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301B18E">
            <w:pPr>
              <w:jc w:val="center"/>
              <w:rPr>
                <w:rFonts w:hint="eastAsia" w:eastAsia="宋体"/>
                <w:lang w:eastAsia="zh-CN"/>
              </w:rPr>
            </w:pPr>
            <w:r>
              <w:rPr>
                <w:rFonts w:hint="eastAsia" w:ascii="宋体" w:eastAsia="宋体" w:cs="宋体"/>
                <w:sz w:val="20"/>
                <w:lang w:eastAsia="zh-CN"/>
              </w:rPr>
              <w:t>淮北市自然资源和规划局</w:t>
            </w:r>
          </w:p>
        </w:tc>
      </w:tr>
      <w:tr w14:paraId="6924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24D8D6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0747884">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15EC011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F1E3309">
            <w:pPr>
              <w:jc w:val="center"/>
            </w:pPr>
            <w:r>
              <w:rPr>
                <w:rFonts w:hint="eastAsia" w:ascii="宋体" w:eastAsia="宋体" w:cs="宋体"/>
                <w:sz w:val="20"/>
                <w:lang w:val="en-US" w:eastAsia="zh-CN"/>
              </w:rPr>
              <w:t>1年</w:t>
            </w:r>
          </w:p>
        </w:tc>
      </w:tr>
      <w:tr w14:paraId="67DA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6F3BD1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927760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B57C440">
            <w:pPr>
              <w:jc w:val="right"/>
              <w:rPr>
                <w:rFonts w:hint="default" w:ascii="宋体" w:eastAsia="宋体" w:cs="宋体"/>
                <w:sz w:val="20"/>
                <w:lang w:val="en-US" w:eastAsia="zh-CN"/>
              </w:rPr>
            </w:pPr>
            <w:r>
              <w:rPr>
                <w:rFonts w:hint="eastAsia" w:ascii="宋体" w:cs="宋体"/>
                <w:sz w:val="20"/>
                <w:lang w:val="en-US" w:eastAsia="zh-CN"/>
              </w:rPr>
              <w:t>50</w:t>
            </w:r>
          </w:p>
        </w:tc>
      </w:tr>
      <w:tr w14:paraId="4A3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98B1B5D">
            <w:pPr>
              <w:jc w:val="center"/>
              <w:rPr>
                <w:rFonts w:ascii="宋体" w:cs="宋体"/>
                <w:sz w:val="20"/>
              </w:rPr>
            </w:pPr>
          </w:p>
        </w:tc>
        <w:tc>
          <w:tcPr>
            <w:tcW w:w="3349" w:type="dxa"/>
            <w:gridSpan w:val="2"/>
            <w:tcBorders>
              <w:tl2br w:val="nil"/>
              <w:tr2bl w:val="nil"/>
            </w:tcBorders>
            <w:noWrap w:val="0"/>
            <w:vAlign w:val="center"/>
          </w:tcPr>
          <w:p w14:paraId="2A6152C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27E121E">
            <w:pPr>
              <w:jc w:val="right"/>
              <w:rPr>
                <w:rFonts w:hint="default" w:ascii="宋体" w:eastAsia="宋体" w:cs="宋体"/>
                <w:sz w:val="20"/>
                <w:lang w:val="en-US" w:eastAsia="zh-CN"/>
              </w:rPr>
            </w:pPr>
          </w:p>
        </w:tc>
      </w:tr>
      <w:tr w14:paraId="20FD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DD88A94">
            <w:pPr>
              <w:jc w:val="center"/>
              <w:rPr>
                <w:rFonts w:ascii="宋体" w:cs="宋体"/>
                <w:sz w:val="20"/>
              </w:rPr>
            </w:pPr>
          </w:p>
        </w:tc>
        <w:tc>
          <w:tcPr>
            <w:tcW w:w="3349" w:type="dxa"/>
            <w:gridSpan w:val="2"/>
            <w:tcBorders>
              <w:tl2br w:val="nil"/>
              <w:tr2bl w:val="nil"/>
            </w:tcBorders>
            <w:noWrap w:val="0"/>
            <w:vAlign w:val="center"/>
          </w:tcPr>
          <w:p w14:paraId="4FDBCBA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CC9E7D6">
            <w:pPr>
              <w:jc w:val="center"/>
              <w:rPr>
                <w:rFonts w:ascii="宋体" w:cs="宋体"/>
                <w:sz w:val="20"/>
              </w:rPr>
            </w:pPr>
          </w:p>
        </w:tc>
      </w:tr>
      <w:tr w14:paraId="7BD5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EFE566D">
            <w:pPr>
              <w:jc w:val="center"/>
              <w:rPr>
                <w:rFonts w:ascii="宋体" w:cs="宋体"/>
                <w:sz w:val="20"/>
              </w:rPr>
            </w:pPr>
          </w:p>
        </w:tc>
        <w:tc>
          <w:tcPr>
            <w:tcW w:w="3349" w:type="dxa"/>
            <w:gridSpan w:val="2"/>
            <w:tcBorders>
              <w:tl2br w:val="nil"/>
              <w:tr2bl w:val="nil"/>
            </w:tcBorders>
            <w:noWrap w:val="0"/>
            <w:vAlign w:val="center"/>
          </w:tcPr>
          <w:p w14:paraId="53F1CE2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6A04A84">
            <w:pPr>
              <w:jc w:val="right"/>
              <w:rPr>
                <w:rFonts w:hint="default" w:ascii="宋体" w:eastAsia="宋体" w:cs="宋体"/>
                <w:sz w:val="20"/>
                <w:lang w:val="en-US" w:eastAsia="zh-CN"/>
              </w:rPr>
            </w:pPr>
            <w:r>
              <w:rPr>
                <w:rFonts w:hint="eastAsia" w:ascii="宋体" w:cs="宋体"/>
                <w:sz w:val="20"/>
                <w:lang w:val="en-US" w:eastAsia="zh-CN"/>
              </w:rPr>
              <w:t>50</w:t>
            </w:r>
          </w:p>
        </w:tc>
      </w:tr>
      <w:tr w14:paraId="493F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C91FE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A830568">
            <w:pPr>
              <w:jc w:val="left"/>
              <w:rPr>
                <w:rFonts w:ascii="宋体" w:cs="宋体"/>
                <w:sz w:val="20"/>
              </w:rPr>
            </w:pPr>
            <w:r>
              <w:rPr>
                <w:rFonts w:hint="eastAsia" w:ascii="宋体" w:hAnsi="宋体" w:eastAsia="宋体" w:cs="宋体"/>
                <w:color w:val="000000"/>
                <w:kern w:val="0"/>
                <w:sz w:val="20"/>
                <w:szCs w:val="20"/>
              </w:rPr>
              <w:t>将2022年城市国土空间监测要素的现势性更新到2023年，完善新增监测要素的采集核实工作，汇总形成2023年度城市国土空间监测的基础成果、统计成果、分析成果。</w:t>
            </w:r>
          </w:p>
        </w:tc>
      </w:tr>
      <w:tr w14:paraId="027F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EB9D79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C536D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4BC1A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2696CCB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81C6E7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F4F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1C85FF">
            <w:pPr>
              <w:jc w:val="center"/>
              <w:rPr>
                <w:rFonts w:ascii="宋体" w:cs="宋体"/>
                <w:sz w:val="20"/>
              </w:rPr>
            </w:pPr>
          </w:p>
        </w:tc>
        <w:tc>
          <w:tcPr>
            <w:tcW w:w="723" w:type="dxa"/>
            <w:vMerge w:val="restart"/>
            <w:tcBorders>
              <w:tl2br w:val="nil"/>
              <w:tr2bl w:val="nil"/>
            </w:tcBorders>
            <w:noWrap w:val="0"/>
            <w:vAlign w:val="center"/>
          </w:tcPr>
          <w:p w14:paraId="4F72533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0A8795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2EEA14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14:paraId="4EA4A66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个区成果核查。</w:t>
            </w:r>
          </w:p>
        </w:tc>
      </w:tr>
      <w:tr w14:paraId="3FC2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11FB2AE">
            <w:pPr>
              <w:jc w:val="center"/>
              <w:rPr>
                <w:rFonts w:ascii="宋体" w:cs="宋体"/>
                <w:sz w:val="20"/>
              </w:rPr>
            </w:pPr>
          </w:p>
        </w:tc>
        <w:tc>
          <w:tcPr>
            <w:tcW w:w="723" w:type="dxa"/>
            <w:vMerge w:val="continue"/>
            <w:tcBorders>
              <w:tl2br w:val="nil"/>
              <w:tr2bl w:val="nil"/>
            </w:tcBorders>
            <w:noWrap w:val="0"/>
            <w:vAlign w:val="center"/>
          </w:tcPr>
          <w:p w14:paraId="794D5DB7">
            <w:pPr>
              <w:jc w:val="center"/>
              <w:rPr>
                <w:rFonts w:ascii="宋体" w:cs="宋体"/>
                <w:sz w:val="20"/>
              </w:rPr>
            </w:pPr>
          </w:p>
        </w:tc>
        <w:tc>
          <w:tcPr>
            <w:tcW w:w="759" w:type="dxa"/>
            <w:gridSpan w:val="2"/>
            <w:tcBorders>
              <w:tl2br w:val="nil"/>
              <w:tr2bl w:val="nil"/>
            </w:tcBorders>
            <w:noWrap w:val="0"/>
            <w:vAlign w:val="center"/>
          </w:tcPr>
          <w:p w14:paraId="6D96E5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385E829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14:paraId="3838576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数据库成果通过验收合格。</w:t>
            </w:r>
          </w:p>
        </w:tc>
      </w:tr>
      <w:tr w14:paraId="6563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2C7020">
            <w:pPr>
              <w:jc w:val="center"/>
              <w:rPr>
                <w:rFonts w:ascii="宋体" w:cs="宋体"/>
                <w:sz w:val="20"/>
              </w:rPr>
            </w:pPr>
          </w:p>
        </w:tc>
        <w:tc>
          <w:tcPr>
            <w:tcW w:w="723" w:type="dxa"/>
            <w:vMerge w:val="continue"/>
            <w:tcBorders>
              <w:tl2br w:val="nil"/>
              <w:tr2bl w:val="nil"/>
            </w:tcBorders>
            <w:noWrap w:val="0"/>
            <w:vAlign w:val="center"/>
          </w:tcPr>
          <w:p w14:paraId="33AD9B03">
            <w:pPr>
              <w:jc w:val="center"/>
              <w:rPr>
                <w:rFonts w:ascii="宋体" w:cs="宋体"/>
                <w:sz w:val="20"/>
              </w:rPr>
            </w:pPr>
          </w:p>
        </w:tc>
        <w:tc>
          <w:tcPr>
            <w:tcW w:w="759" w:type="dxa"/>
            <w:gridSpan w:val="2"/>
            <w:tcBorders>
              <w:tl2br w:val="nil"/>
              <w:tr2bl w:val="nil"/>
            </w:tcBorders>
            <w:noWrap w:val="0"/>
            <w:vAlign w:val="center"/>
          </w:tcPr>
          <w:p w14:paraId="256888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364AA8B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14:paraId="5A2CB5D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按国家、省厅时间要求完成。</w:t>
            </w:r>
          </w:p>
        </w:tc>
      </w:tr>
      <w:tr w14:paraId="1476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8720FA4">
            <w:pPr>
              <w:jc w:val="center"/>
              <w:rPr>
                <w:rFonts w:ascii="宋体" w:cs="宋体"/>
                <w:sz w:val="20"/>
              </w:rPr>
            </w:pPr>
          </w:p>
        </w:tc>
        <w:tc>
          <w:tcPr>
            <w:tcW w:w="723" w:type="dxa"/>
            <w:vMerge w:val="continue"/>
            <w:tcBorders>
              <w:tl2br w:val="nil"/>
              <w:tr2bl w:val="nil"/>
            </w:tcBorders>
            <w:noWrap w:val="0"/>
            <w:vAlign w:val="center"/>
          </w:tcPr>
          <w:p w14:paraId="179EF53C">
            <w:pPr>
              <w:jc w:val="center"/>
              <w:rPr>
                <w:rFonts w:ascii="宋体" w:cs="宋体"/>
                <w:sz w:val="20"/>
              </w:rPr>
            </w:pPr>
          </w:p>
        </w:tc>
        <w:tc>
          <w:tcPr>
            <w:tcW w:w="759" w:type="dxa"/>
            <w:gridSpan w:val="2"/>
            <w:tcBorders>
              <w:tl2br w:val="nil"/>
              <w:tr2bl w:val="nil"/>
            </w:tcBorders>
            <w:noWrap w:val="0"/>
            <w:vAlign w:val="center"/>
          </w:tcPr>
          <w:p w14:paraId="39BCCF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44F4870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14:paraId="27D76E6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按预算执行。</w:t>
            </w:r>
          </w:p>
        </w:tc>
      </w:tr>
      <w:tr w14:paraId="60BA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31EE96">
            <w:pPr>
              <w:jc w:val="center"/>
              <w:rPr>
                <w:rFonts w:ascii="宋体" w:cs="宋体"/>
                <w:sz w:val="20"/>
              </w:rPr>
            </w:pPr>
          </w:p>
        </w:tc>
        <w:tc>
          <w:tcPr>
            <w:tcW w:w="723" w:type="dxa"/>
            <w:vMerge w:val="restart"/>
            <w:tcBorders>
              <w:tl2br w:val="nil"/>
              <w:tr2bl w:val="nil"/>
            </w:tcBorders>
            <w:noWrap w:val="0"/>
            <w:vAlign w:val="center"/>
          </w:tcPr>
          <w:p w14:paraId="31A09E2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1DCB5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2A7DB2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14:paraId="515D784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14:paraId="7384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DB9154">
            <w:pPr>
              <w:jc w:val="center"/>
              <w:rPr>
                <w:rFonts w:ascii="宋体" w:cs="宋体"/>
                <w:sz w:val="20"/>
              </w:rPr>
            </w:pPr>
          </w:p>
        </w:tc>
        <w:tc>
          <w:tcPr>
            <w:tcW w:w="723" w:type="dxa"/>
            <w:vMerge w:val="continue"/>
            <w:tcBorders>
              <w:tl2br w:val="nil"/>
              <w:tr2bl w:val="nil"/>
            </w:tcBorders>
            <w:noWrap w:val="0"/>
            <w:vAlign w:val="center"/>
          </w:tcPr>
          <w:p w14:paraId="48092CD0">
            <w:pPr>
              <w:jc w:val="center"/>
              <w:rPr>
                <w:rFonts w:ascii="宋体" w:cs="宋体"/>
                <w:sz w:val="20"/>
              </w:rPr>
            </w:pPr>
          </w:p>
        </w:tc>
        <w:tc>
          <w:tcPr>
            <w:tcW w:w="759" w:type="dxa"/>
            <w:gridSpan w:val="2"/>
            <w:tcBorders>
              <w:tl2br w:val="nil"/>
              <w:tr2bl w:val="nil"/>
            </w:tcBorders>
            <w:noWrap w:val="0"/>
            <w:vAlign w:val="center"/>
          </w:tcPr>
          <w:p w14:paraId="41E3F0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E16AE8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14:paraId="00156FD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14:paraId="01D2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24C2EA">
            <w:pPr>
              <w:jc w:val="center"/>
              <w:rPr>
                <w:rFonts w:ascii="宋体" w:cs="宋体"/>
                <w:sz w:val="20"/>
              </w:rPr>
            </w:pPr>
          </w:p>
        </w:tc>
        <w:tc>
          <w:tcPr>
            <w:tcW w:w="723" w:type="dxa"/>
            <w:vMerge w:val="continue"/>
            <w:tcBorders>
              <w:tl2br w:val="nil"/>
              <w:tr2bl w:val="nil"/>
            </w:tcBorders>
            <w:noWrap w:val="0"/>
            <w:vAlign w:val="center"/>
          </w:tcPr>
          <w:p w14:paraId="5ACBA43D">
            <w:pPr>
              <w:jc w:val="center"/>
              <w:rPr>
                <w:rFonts w:ascii="宋体" w:cs="宋体"/>
                <w:sz w:val="20"/>
              </w:rPr>
            </w:pPr>
          </w:p>
        </w:tc>
        <w:tc>
          <w:tcPr>
            <w:tcW w:w="759" w:type="dxa"/>
            <w:gridSpan w:val="2"/>
            <w:tcBorders>
              <w:tl2br w:val="nil"/>
              <w:tr2bl w:val="nil"/>
            </w:tcBorders>
            <w:noWrap w:val="0"/>
            <w:vAlign w:val="center"/>
          </w:tcPr>
          <w:p w14:paraId="19EA8A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726972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14:paraId="0553364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按照需求开展要素属性变化监测，分析生态环境趋势。</w:t>
            </w:r>
          </w:p>
        </w:tc>
      </w:tr>
      <w:tr w14:paraId="449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B6EEAC3">
            <w:pPr>
              <w:jc w:val="center"/>
              <w:rPr>
                <w:rFonts w:ascii="宋体" w:cs="宋体"/>
                <w:sz w:val="20"/>
              </w:rPr>
            </w:pPr>
          </w:p>
        </w:tc>
        <w:tc>
          <w:tcPr>
            <w:tcW w:w="723" w:type="dxa"/>
            <w:vMerge w:val="continue"/>
            <w:tcBorders>
              <w:tl2br w:val="nil"/>
              <w:tr2bl w:val="nil"/>
            </w:tcBorders>
            <w:noWrap w:val="0"/>
            <w:vAlign w:val="center"/>
          </w:tcPr>
          <w:p w14:paraId="563A77BF">
            <w:pPr>
              <w:jc w:val="center"/>
              <w:rPr>
                <w:rFonts w:ascii="宋体" w:cs="宋体"/>
                <w:sz w:val="20"/>
              </w:rPr>
            </w:pPr>
          </w:p>
        </w:tc>
        <w:tc>
          <w:tcPr>
            <w:tcW w:w="759" w:type="dxa"/>
            <w:gridSpan w:val="2"/>
            <w:tcBorders>
              <w:tl2br w:val="nil"/>
              <w:tr2bl w:val="nil"/>
            </w:tcBorders>
            <w:noWrap w:val="0"/>
            <w:vAlign w:val="center"/>
          </w:tcPr>
          <w:p w14:paraId="4D84E8C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C49DBE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14:paraId="4CFCB52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14:paraId="3353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BA955B">
            <w:pPr>
              <w:jc w:val="center"/>
              <w:rPr>
                <w:rFonts w:ascii="宋体" w:cs="宋体"/>
                <w:sz w:val="20"/>
              </w:rPr>
            </w:pPr>
          </w:p>
        </w:tc>
        <w:tc>
          <w:tcPr>
            <w:tcW w:w="723" w:type="dxa"/>
            <w:tcBorders>
              <w:tl2br w:val="nil"/>
              <w:tr2bl w:val="nil"/>
            </w:tcBorders>
            <w:noWrap w:val="0"/>
            <w:vAlign w:val="center"/>
          </w:tcPr>
          <w:p w14:paraId="611125B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1F4B87B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294FBDA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1274FA1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满足规划、测绘等工作的管理需要。</w:t>
            </w:r>
          </w:p>
        </w:tc>
      </w:tr>
    </w:tbl>
    <w:p w14:paraId="63423A73">
      <w:pPr>
        <w:ind w:firstLine="640" w:firstLineChars="200"/>
        <w:rPr>
          <w:rFonts w:hint="eastAsia" w:ascii="TimesNewRoman" w:hAnsi="TimesNewRoman" w:eastAsia="仿宋_GB2312" w:cs="TimesNewRoman"/>
          <w:kern w:val="0"/>
          <w:sz w:val="32"/>
          <w:szCs w:val="32"/>
          <w:lang w:val="en-US" w:eastAsia="zh-CN"/>
        </w:rPr>
      </w:pPr>
    </w:p>
    <w:p w14:paraId="36C79C2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11、“三调数据库市级更新”项目</w:t>
      </w:r>
    </w:p>
    <w:p w14:paraId="57568EE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w:t>
      </w:r>
    </w:p>
    <w:p w14:paraId="5C37428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号），《安徽省自然资源厅关于印发安徽省日常变更调查实施方案（试行）的通知》（皖自然资调〔2023〕1号）。</w:t>
      </w:r>
    </w:p>
    <w:p w14:paraId="2D3F92A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641D84D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7CBDB8F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14:paraId="0023A09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14:paraId="16B6C7E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81B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452EC0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482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45ABD7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BDD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E17EF9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FE2329F">
            <w:pPr>
              <w:jc w:val="center"/>
              <w:rPr>
                <w:rFonts w:ascii="宋体" w:cs="宋体"/>
                <w:sz w:val="20"/>
              </w:rPr>
            </w:pPr>
            <w:r>
              <w:rPr>
                <w:rFonts w:hint="eastAsia" w:ascii="宋体" w:cs="宋体"/>
                <w:sz w:val="20"/>
              </w:rPr>
              <w:t>三调数据库市级更新</w:t>
            </w:r>
          </w:p>
        </w:tc>
      </w:tr>
      <w:tr w14:paraId="229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81108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771EB6DA">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1C05471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C1B5B8A">
            <w:pPr>
              <w:jc w:val="both"/>
              <w:rPr>
                <w:rFonts w:hint="eastAsia" w:eastAsia="宋体"/>
                <w:lang w:eastAsia="zh-CN"/>
              </w:rPr>
            </w:pPr>
            <w:r>
              <w:rPr>
                <w:rFonts w:hint="eastAsia" w:ascii="宋体" w:cs="宋体"/>
                <w:sz w:val="20"/>
                <w:lang w:eastAsia="zh-CN"/>
              </w:rPr>
              <w:t>淮北市自然资源和规划局</w:t>
            </w:r>
          </w:p>
        </w:tc>
      </w:tr>
      <w:tr w14:paraId="55FC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2F7904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BFFFD29">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68B697A4">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14:paraId="5EE7CAA4">
            <w:pPr>
              <w:jc w:val="center"/>
              <w:rPr>
                <w:rFonts w:hint="eastAsia" w:ascii="宋体" w:eastAsia="宋体" w:cs="宋体"/>
                <w:sz w:val="20"/>
                <w:lang w:val="en-US" w:eastAsia="zh-CN"/>
              </w:rPr>
            </w:pPr>
            <w:r>
              <w:rPr>
                <w:rFonts w:hint="eastAsia" w:ascii="宋体" w:eastAsia="宋体" w:cs="宋体"/>
                <w:sz w:val="20"/>
                <w:lang w:val="en-US" w:eastAsia="zh-CN"/>
              </w:rPr>
              <w:t>1年</w:t>
            </w:r>
          </w:p>
        </w:tc>
      </w:tr>
      <w:tr w14:paraId="59C2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A581EA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86255CD">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2CB6C0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783ABE8">
            <w:pPr>
              <w:jc w:val="right"/>
              <w:rPr>
                <w:rFonts w:hint="default" w:ascii="宋体" w:eastAsia="宋体" w:cs="宋体"/>
                <w:sz w:val="20"/>
                <w:lang w:val="en-US" w:eastAsia="zh-CN"/>
              </w:rPr>
            </w:pPr>
            <w:r>
              <w:rPr>
                <w:rFonts w:hint="eastAsia" w:ascii="宋体" w:cs="宋体"/>
                <w:sz w:val="20"/>
                <w:lang w:val="en-US" w:eastAsia="zh-CN"/>
              </w:rPr>
              <w:t>19.5</w:t>
            </w:r>
          </w:p>
        </w:tc>
      </w:tr>
      <w:tr w14:paraId="7828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FEEBB9A">
            <w:pPr>
              <w:jc w:val="center"/>
              <w:rPr>
                <w:rFonts w:ascii="宋体" w:cs="宋体"/>
                <w:sz w:val="20"/>
              </w:rPr>
            </w:pPr>
          </w:p>
        </w:tc>
        <w:tc>
          <w:tcPr>
            <w:tcW w:w="3349" w:type="dxa"/>
            <w:gridSpan w:val="2"/>
            <w:tcBorders>
              <w:tl2br w:val="nil"/>
              <w:tr2bl w:val="nil"/>
            </w:tcBorders>
            <w:noWrap w:val="0"/>
            <w:vAlign w:val="center"/>
          </w:tcPr>
          <w:p w14:paraId="70C9BBF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2B252B56">
            <w:pPr>
              <w:jc w:val="right"/>
              <w:rPr>
                <w:rFonts w:hint="default" w:ascii="宋体" w:eastAsia="宋体" w:cs="宋体"/>
                <w:sz w:val="20"/>
                <w:lang w:val="en-US" w:eastAsia="zh-CN"/>
              </w:rPr>
            </w:pPr>
          </w:p>
        </w:tc>
      </w:tr>
      <w:tr w14:paraId="3B63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DC616B8">
            <w:pPr>
              <w:jc w:val="center"/>
              <w:rPr>
                <w:rFonts w:ascii="宋体" w:cs="宋体"/>
                <w:sz w:val="20"/>
              </w:rPr>
            </w:pPr>
          </w:p>
        </w:tc>
        <w:tc>
          <w:tcPr>
            <w:tcW w:w="3349" w:type="dxa"/>
            <w:gridSpan w:val="2"/>
            <w:tcBorders>
              <w:tl2br w:val="nil"/>
              <w:tr2bl w:val="nil"/>
            </w:tcBorders>
            <w:noWrap w:val="0"/>
            <w:vAlign w:val="center"/>
          </w:tcPr>
          <w:p w14:paraId="56A4DF3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29EF1945">
            <w:pPr>
              <w:jc w:val="center"/>
              <w:rPr>
                <w:rFonts w:ascii="宋体" w:cs="宋体"/>
                <w:sz w:val="20"/>
              </w:rPr>
            </w:pPr>
          </w:p>
        </w:tc>
      </w:tr>
      <w:tr w14:paraId="7876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AC07444">
            <w:pPr>
              <w:jc w:val="center"/>
              <w:rPr>
                <w:rFonts w:ascii="宋体" w:cs="宋体"/>
                <w:sz w:val="20"/>
              </w:rPr>
            </w:pPr>
          </w:p>
        </w:tc>
        <w:tc>
          <w:tcPr>
            <w:tcW w:w="3349" w:type="dxa"/>
            <w:gridSpan w:val="2"/>
            <w:tcBorders>
              <w:tl2br w:val="nil"/>
              <w:tr2bl w:val="nil"/>
            </w:tcBorders>
            <w:noWrap w:val="0"/>
            <w:vAlign w:val="center"/>
          </w:tcPr>
          <w:p w14:paraId="299BD96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F36F470">
            <w:pPr>
              <w:jc w:val="right"/>
              <w:rPr>
                <w:rFonts w:hint="default" w:ascii="宋体" w:eastAsia="宋体" w:cs="宋体"/>
                <w:sz w:val="20"/>
                <w:lang w:val="en-US" w:eastAsia="zh-CN"/>
              </w:rPr>
            </w:pPr>
            <w:r>
              <w:rPr>
                <w:rFonts w:hint="eastAsia" w:ascii="宋体" w:cs="宋体"/>
                <w:sz w:val="20"/>
                <w:lang w:val="en-US" w:eastAsia="zh-CN"/>
              </w:rPr>
              <w:t>19.5</w:t>
            </w:r>
          </w:p>
        </w:tc>
      </w:tr>
      <w:tr w14:paraId="10CB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4D8F970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35954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201A5A1">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14:paraId="3B1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83FCAA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B7428A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5CE60D9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606748F2">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7D60F2F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3BA3D3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29EE85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05D8CB1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4CC4B00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501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AEADA4">
            <w:pPr>
              <w:jc w:val="center"/>
              <w:rPr>
                <w:rFonts w:ascii="宋体" w:cs="宋体"/>
                <w:sz w:val="20"/>
              </w:rPr>
            </w:pPr>
          </w:p>
        </w:tc>
        <w:tc>
          <w:tcPr>
            <w:tcW w:w="723" w:type="dxa"/>
            <w:vMerge w:val="restart"/>
            <w:tcBorders>
              <w:tl2br w:val="nil"/>
              <w:tr2bl w:val="nil"/>
            </w:tcBorders>
            <w:noWrap w:val="0"/>
            <w:vAlign w:val="center"/>
          </w:tcPr>
          <w:p w14:paraId="4361E35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0F3F0B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25296DF4">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14:paraId="2431048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完成4个县区成果核查。</w:t>
            </w:r>
          </w:p>
        </w:tc>
      </w:tr>
      <w:tr w14:paraId="1A7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75F24A0">
            <w:pPr>
              <w:jc w:val="center"/>
              <w:rPr>
                <w:rFonts w:ascii="宋体" w:cs="宋体"/>
                <w:sz w:val="20"/>
              </w:rPr>
            </w:pPr>
          </w:p>
        </w:tc>
        <w:tc>
          <w:tcPr>
            <w:tcW w:w="723" w:type="dxa"/>
            <w:vMerge w:val="continue"/>
            <w:tcBorders>
              <w:tl2br w:val="nil"/>
              <w:tr2bl w:val="nil"/>
            </w:tcBorders>
            <w:noWrap w:val="0"/>
            <w:vAlign w:val="center"/>
          </w:tcPr>
          <w:p w14:paraId="6C00032E">
            <w:pPr>
              <w:jc w:val="center"/>
              <w:rPr>
                <w:rFonts w:ascii="宋体" w:cs="宋体"/>
                <w:sz w:val="20"/>
              </w:rPr>
            </w:pPr>
          </w:p>
        </w:tc>
        <w:tc>
          <w:tcPr>
            <w:tcW w:w="759" w:type="dxa"/>
            <w:gridSpan w:val="2"/>
            <w:tcBorders>
              <w:tl2br w:val="nil"/>
              <w:tr2bl w:val="nil"/>
            </w:tcBorders>
            <w:noWrap w:val="0"/>
            <w:vAlign w:val="center"/>
          </w:tcPr>
          <w:p w14:paraId="0FEEA6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2AC4DD24">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14:paraId="42BA6E85">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14:paraId="7885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2E35757">
            <w:pPr>
              <w:jc w:val="center"/>
              <w:rPr>
                <w:rFonts w:ascii="宋体" w:cs="宋体"/>
                <w:sz w:val="20"/>
              </w:rPr>
            </w:pPr>
          </w:p>
        </w:tc>
        <w:tc>
          <w:tcPr>
            <w:tcW w:w="723" w:type="dxa"/>
            <w:vMerge w:val="continue"/>
            <w:tcBorders>
              <w:tl2br w:val="nil"/>
              <w:tr2bl w:val="nil"/>
            </w:tcBorders>
            <w:noWrap w:val="0"/>
            <w:vAlign w:val="center"/>
          </w:tcPr>
          <w:p w14:paraId="11ACB704">
            <w:pPr>
              <w:jc w:val="center"/>
              <w:rPr>
                <w:rFonts w:ascii="宋体" w:cs="宋体"/>
                <w:sz w:val="20"/>
              </w:rPr>
            </w:pPr>
          </w:p>
        </w:tc>
        <w:tc>
          <w:tcPr>
            <w:tcW w:w="759" w:type="dxa"/>
            <w:gridSpan w:val="2"/>
            <w:tcBorders>
              <w:tl2br w:val="nil"/>
              <w:tr2bl w:val="nil"/>
            </w:tcBorders>
            <w:noWrap w:val="0"/>
            <w:vAlign w:val="center"/>
          </w:tcPr>
          <w:p w14:paraId="2A6C40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2842AC0F">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14:paraId="15A24C4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按国家、省厅时间要求完成。</w:t>
            </w:r>
          </w:p>
        </w:tc>
      </w:tr>
      <w:tr w14:paraId="534F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EA6FF92">
            <w:pPr>
              <w:jc w:val="center"/>
              <w:rPr>
                <w:rFonts w:ascii="宋体" w:cs="宋体"/>
                <w:sz w:val="20"/>
              </w:rPr>
            </w:pPr>
          </w:p>
        </w:tc>
        <w:tc>
          <w:tcPr>
            <w:tcW w:w="723" w:type="dxa"/>
            <w:vMerge w:val="continue"/>
            <w:tcBorders>
              <w:tl2br w:val="nil"/>
              <w:tr2bl w:val="nil"/>
            </w:tcBorders>
            <w:noWrap w:val="0"/>
            <w:vAlign w:val="center"/>
          </w:tcPr>
          <w:p w14:paraId="4D0961AA">
            <w:pPr>
              <w:jc w:val="center"/>
              <w:rPr>
                <w:rFonts w:ascii="宋体" w:cs="宋体"/>
                <w:sz w:val="20"/>
              </w:rPr>
            </w:pPr>
          </w:p>
        </w:tc>
        <w:tc>
          <w:tcPr>
            <w:tcW w:w="759" w:type="dxa"/>
            <w:gridSpan w:val="2"/>
            <w:tcBorders>
              <w:tl2br w:val="nil"/>
              <w:tr2bl w:val="nil"/>
            </w:tcBorders>
            <w:noWrap w:val="0"/>
            <w:vAlign w:val="center"/>
          </w:tcPr>
          <w:p w14:paraId="0EA9F6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04A72B0E">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14:paraId="331829D9">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按预算执行。</w:t>
            </w:r>
          </w:p>
        </w:tc>
      </w:tr>
      <w:tr w14:paraId="780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90B197">
            <w:pPr>
              <w:jc w:val="center"/>
              <w:rPr>
                <w:rFonts w:ascii="宋体" w:cs="宋体"/>
                <w:sz w:val="20"/>
              </w:rPr>
            </w:pPr>
          </w:p>
        </w:tc>
        <w:tc>
          <w:tcPr>
            <w:tcW w:w="723" w:type="dxa"/>
            <w:vMerge w:val="restart"/>
            <w:tcBorders>
              <w:tl2br w:val="nil"/>
              <w:tr2bl w:val="nil"/>
            </w:tcBorders>
            <w:noWrap w:val="0"/>
            <w:vAlign w:val="center"/>
          </w:tcPr>
          <w:p w14:paraId="756E8CE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C587BD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D831523">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14:paraId="1AC0CA2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14:paraId="1D4C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D814B3B">
            <w:pPr>
              <w:jc w:val="center"/>
              <w:rPr>
                <w:rFonts w:ascii="宋体" w:cs="宋体"/>
                <w:sz w:val="20"/>
              </w:rPr>
            </w:pPr>
          </w:p>
        </w:tc>
        <w:tc>
          <w:tcPr>
            <w:tcW w:w="723" w:type="dxa"/>
            <w:vMerge w:val="continue"/>
            <w:tcBorders>
              <w:tl2br w:val="nil"/>
              <w:tr2bl w:val="nil"/>
            </w:tcBorders>
            <w:noWrap w:val="0"/>
            <w:vAlign w:val="center"/>
          </w:tcPr>
          <w:p w14:paraId="44DFA38A">
            <w:pPr>
              <w:jc w:val="center"/>
              <w:rPr>
                <w:rFonts w:ascii="宋体" w:cs="宋体"/>
                <w:sz w:val="20"/>
              </w:rPr>
            </w:pPr>
          </w:p>
        </w:tc>
        <w:tc>
          <w:tcPr>
            <w:tcW w:w="759" w:type="dxa"/>
            <w:gridSpan w:val="2"/>
            <w:tcBorders>
              <w:tl2br w:val="nil"/>
              <w:tr2bl w:val="nil"/>
            </w:tcBorders>
            <w:noWrap w:val="0"/>
            <w:vAlign w:val="center"/>
          </w:tcPr>
          <w:p w14:paraId="52F9DC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165854F">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14:paraId="34A982A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14:paraId="478D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0106EF">
            <w:pPr>
              <w:jc w:val="center"/>
              <w:rPr>
                <w:rFonts w:ascii="宋体" w:cs="宋体"/>
                <w:sz w:val="20"/>
              </w:rPr>
            </w:pPr>
          </w:p>
        </w:tc>
        <w:tc>
          <w:tcPr>
            <w:tcW w:w="723" w:type="dxa"/>
            <w:vMerge w:val="continue"/>
            <w:tcBorders>
              <w:tl2br w:val="nil"/>
              <w:tr2bl w:val="nil"/>
            </w:tcBorders>
            <w:noWrap w:val="0"/>
            <w:vAlign w:val="center"/>
          </w:tcPr>
          <w:p w14:paraId="1325F567">
            <w:pPr>
              <w:jc w:val="center"/>
              <w:rPr>
                <w:rFonts w:ascii="宋体" w:cs="宋体"/>
                <w:sz w:val="20"/>
              </w:rPr>
            </w:pPr>
          </w:p>
        </w:tc>
        <w:tc>
          <w:tcPr>
            <w:tcW w:w="759" w:type="dxa"/>
            <w:gridSpan w:val="2"/>
            <w:tcBorders>
              <w:tl2br w:val="nil"/>
              <w:tr2bl w:val="nil"/>
            </w:tcBorders>
            <w:noWrap w:val="0"/>
            <w:vAlign w:val="center"/>
          </w:tcPr>
          <w:p w14:paraId="36FB0E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0A93CD4F">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14:paraId="1846095C">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14:paraId="2CD1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650D9DC">
            <w:pPr>
              <w:jc w:val="center"/>
              <w:rPr>
                <w:rFonts w:ascii="宋体" w:cs="宋体"/>
                <w:sz w:val="20"/>
              </w:rPr>
            </w:pPr>
          </w:p>
        </w:tc>
        <w:tc>
          <w:tcPr>
            <w:tcW w:w="723" w:type="dxa"/>
            <w:vMerge w:val="continue"/>
            <w:tcBorders>
              <w:tl2br w:val="nil"/>
              <w:tr2bl w:val="nil"/>
            </w:tcBorders>
            <w:noWrap w:val="0"/>
            <w:vAlign w:val="center"/>
          </w:tcPr>
          <w:p w14:paraId="0E8DBE24">
            <w:pPr>
              <w:jc w:val="center"/>
              <w:rPr>
                <w:rFonts w:ascii="宋体" w:cs="宋体"/>
                <w:sz w:val="20"/>
              </w:rPr>
            </w:pPr>
          </w:p>
        </w:tc>
        <w:tc>
          <w:tcPr>
            <w:tcW w:w="759" w:type="dxa"/>
            <w:gridSpan w:val="2"/>
            <w:tcBorders>
              <w:tl2br w:val="nil"/>
              <w:tr2bl w:val="nil"/>
            </w:tcBorders>
            <w:noWrap w:val="0"/>
            <w:vAlign w:val="center"/>
          </w:tcPr>
          <w:p w14:paraId="7B6E1C0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E7C6CCF">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14:paraId="6055EA9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14:paraId="412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8A28A5D">
            <w:pPr>
              <w:jc w:val="center"/>
              <w:rPr>
                <w:rFonts w:ascii="宋体" w:cs="宋体"/>
                <w:sz w:val="20"/>
              </w:rPr>
            </w:pPr>
          </w:p>
        </w:tc>
        <w:tc>
          <w:tcPr>
            <w:tcW w:w="723" w:type="dxa"/>
            <w:tcBorders>
              <w:tl2br w:val="nil"/>
              <w:tr2bl w:val="nil"/>
            </w:tcBorders>
            <w:noWrap w:val="0"/>
            <w:vAlign w:val="center"/>
          </w:tcPr>
          <w:p w14:paraId="34A2685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613E0F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2F60053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20CBCCE4">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满足耕保、利用、执法等工作的管理需要。</w:t>
            </w:r>
          </w:p>
        </w:tc>
      </w:tr>
    </w:tbl>
    <w:p w14:paraId="3DE61D87">
      <w:pPr>
        <w:ind w:firstLine="640" w:firstLineChars="200"/>
        <w:rPr>
          <w:rFonts w:hint="eastAsia" w:ascii="TimesNewRoman" w:hAnsi="TimesNewRoman" w:eastAsia="仿宋_GB2312" w:cs="TimesNewRoman"/>
          <w:kern w:val="0"/>
          <w:sz w:val="32"/>
          <w:szCs w:val="32"/>
          <w:lang w:val="en-US" w:eastAsia="zh-CN"/>
        </w:rPr>
      </w:pPr>
    </w:p>
    <w:p w14:paraId="3903F19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、“市级发证采矿权超层越界开采动态监测”项目。</w:t>
      </w:r>
    </w:p>
    <w:p w14:paraId="7BA6CCB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（1）项目概述。根据《安徽省自然资源厅关于下达采矿权实地勘测定界和超层越界开采动态监测任务的通知》(皖自然资矿权函〔2023〕26号)文件要求，需对市级发证采矿权开展超层越界动态监测工作。</w:t>
      </w:r>
    </w:p>
    <w:p w14:paraId="7DD6EA5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（2）立项依据。根据《安徽省自然资源厅关于下达采矿权实地勘测定界和超层越界开采动态监测任务的通知》(皖自然资矿权函〔2023〕26号)。</w:t>
      </w:r>
    </w:p>
    <w:p w14:paraId="41CBC36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69A7C53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48A074E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根据《安徽省自然资源厅关于下达采矿权实地勘测定界和超层越界开采动态监测任务的通知》(皖自然资矿权函〔2023〕26号)文件要求，市级自然资源主管部门每年需对市级发证采矿权开展实地勘测定界和超层越界开采动态监测工作。确定承担监测的专业技术队伍，按时提交本级采矿权动态监测年度总结报告。目前，淮北市级发证采矿权共6家，其中露天开采采矿权5家，地下开采采矿权1家</w:t>
      </w:r>
      <w:r>
        <w:rPr>
          <w:rFonts w:hint="default" w:ascii="TimesNewRoman" w:hAnsi="TimesNewRoman" w:eastAsia="仿宋_GB2312" w:cs="TimesNewRoman"/>
          <w:kern w:val="0"/>
          <w:sz w:val="32"/>
          <w:szCs w:val="32"/>
          <w:lang w:val="en-US" w:eastAsia="zh-CN"/>
        </w:rPr>
        <w:t>。</w:t>
      </w:r>
    </w:p>
    <w:p w14:paraId="74DFEAA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（6）年度预算安排。9.8万元</w:t>
      </w:r>
    </w:p>
    <w:p w14:paraId="2D14C96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B22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5E4D99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99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86CC7B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4639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476901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3220884">
            <w:pPr>
              <w:jc w:val="center"/>
              <w:rPr>
                <w:rFonts w:ascii="宋体" w:cs="宋体"/>
                <w:sz w:val="20"/>
              </w:rPr>
            </w:pPr>
            <w:r>
              <w:rPr>
                <w:rFonts w:hint="eastAsia" w:ascii="宋体" w:hAnsi="宋体" w:eastAsia="宋体" w:cs="宋体"/>
                <w:color w:val="000000"/>
                <w:kern w:val="0"/>
                <w:sz w:val="20"/>
                <w:szCs w:val="20"/>
                <w:lang w:val="en-US" w:eastAsia="zh-CN"/>
              </w:rPr>
              <w:t>淮北市</w:t>
            </w:r>
            <w:r>
              <w:rPr>
                <w:rFonts w:hint="eastAsia" w:ascii="宋体" w:hAnsi="宋体" w:eastAsia="宋体" w:cs="宋体"/>
                <w:color w:val="000000"/>
                <w:kern w:val="0"/>
                <w:sz w:val="20"/>
                <w:szCs w:val="20"/>
              </w:rPr>
              <w:t>市级发证采矿权超层越界开采动态监测经费</w:t>
            </w:r>
          </w:p>
        </w:tc>
      </w:tr>
      <w:tr w14:paraId="1926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E2F45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0E19A37">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201-淮北市自然资源和规划局</w:t>
            </w:r>
          </w:p>
        </w:tc>
        <w:tc>
          <w:tcPr>
            <w:tcW w:w="1848" w:type="dxa"/>
            <w:tcBorders>
              <w:tl2br w:val="nil"/>
              <w:tr2bl w:val="nil"/>
            </w:tcBorders>
            <w:noWrap w:val="0"/>
            <w:vAlign w:val="center"/>
          </w:tcPr>
          <w:p w14:paraId="1E179DE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36D9CD8">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淮北市自然资源和规划局</w:t>
            </w:r>
          </w:p>
        </w:tc>
      </w:tr>
      <w:tr w14:paraId="6EA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3C0816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38649E02">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1-本级申报项目</w:t>
            </w:r>
          </w:p>
        </w:tc>
        <w:tc>
          <w:tcPr>
            <w:tcW w:w="1848" w:type="dxa"/>
            <w:tcBorders>
              <w:tl2br w:val="nil"/>
              <w:tr2bl w:val="nil"/>
            </w:tcBorders>
            <w:noWrap w:val="0"/>
            <w:vAlign w:val="center"/>
          </w:tcPr>
          <w:p w14:paraId="542AB16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41DA5B67">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14:paraId="267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EFB75B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1481D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4E3C0EB">
            <w:pPr>
              <w:jc w:val="right"/>
              <w:rPr>
                <w:rFonts w:ascii="宋体" w:cs="宋体"/>
                <w:sz w:val="20"/>
              </w:rPr>
            </w:pPr>
            <w:r>
              <w:rPr>
                <w:rFonts w:hint="eastAsia" w:ascii="宋体" w:cs="宋体"/>
                <w:sz w:val="20"/>
                <w:lang w:val="en-US" w:eastAsia="zh-CN"/>
              </w:rPr>
              <w:t>9.8</w:t>
            </w:r>
          </w:p>
        </w:tc>
      </w:tr>
      <w:tr w14:paraId="58E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CFC4479">
            <w:pPr>
              <w:jc w:val="center"/>
              <w:rPr>
                <w:rFonts w:ascii="宋体" w:cs="宋体"/>
                <w:sz w:val="20"/>
              </w:rPr>
            </w:pPr>
          </w:p>
        </w:tc>
        <w:tc>
          <w:tcPr>
            <w:tcW w:w="3349" w:type="dxa"/>
            <w:gridSpan w:val="2"/>
            <w:tcBorders>
              <w:tl2br w:val="nil"/>
              <w:tr2bl w:val="nil"/>
            </w:tcBorders>
            <w:noWrap w:val="0"/>
            <w:vAlign w:val="center"/>
          </w:tcPr>
          <w:p w14:paraId="5A4559B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1F6A783A">
            <w:pPr>
              <w:jc w:val="right"/>
              <w:rPr>
                <w:rFonts w:ascii="宋体" w:cs="宋体"/>
                <w:sz w:val="20"/>
              </w:rPr>
            </w:pPr>
          </w:p>
        </w:tc>
      </w:tr>
      <w:tr w14:paraId="243F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A862C70">
            <w:pPr>
              <w:jc w:val="center"/>
              <w:rPr>
                <w:rFonts w:ascii="宋体" w:cs="宋体"/>
                <w:sz w:val="20"/>
              </w:rPr>
            </w:pPr>
          </w:p>
        </w:tc>
        <w:tc>
          <w:tcPr>
            <w:tcW w:w="3349" w:type="dxa"/>
            <w:gridSpan w:val="2"/>
            <w:tcBorders>
              <w:tl2br w:val="nil"/>
              <w:tr2bl w:val="nil"/>
            </w:tcBorders>
            <w:noWrap w:val="0"/>
            <w:vAlign w:val="center"/>
          </w:tcPr>
          <w:p w14:paraId="6D40E47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47E5648">
            <w:pPr>
              <w:jc w:val="center"/>
              <w:rPr>
                <w:rFonts w:ascii="宋体" w:cs="宋体"/>
                <w:sz w:val="20"/>
              </w:rPr>
            </w:pPr>
          </w:p>
        </w:tc>
      </w:tr>
      <w:tr w14:paraId="4645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F1CD35D">
            <w:pPr>
              <w:jc w:val="center"/>
              <w:rPr>
                <w:rFonts w:ascii="宋体" w:cs="宋体"/>
                <w:sz w:val="20"/>
              </w:rPr>
            </w:pPr>
          </w:p>
        </w:tc>
        <w:tc>
          <w:tcPr>
            <w:tcW w:w="3349" w:type="dxa"/>
            <w:gridSpan w:val="2"/>
            <w:tcBorders>
              <w:tl2br w:val="nil"/>
              <w:tr2bl w:val="nil"/>
            </w:tcBorders>
            <w:noWrap w:val="0"/>
            <w:vAlign w:val="center"/>
          </w:tcPr>
          <w:p w14:paraId="7ECB8E3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77CF8129">
            <w:pPr>
              <w:jc w:val="right"/>
              <w:rPr>
                <w:rFonts w:hint="default" w:ascii="宋体" w:cs="宋体"/>
                <w:sz w:val="20"/>
                <w:lang w:val="en-US"/>
              </w:rPr>
            </w:pPr>
            <w:r>
              <w:rPr>
                <w:rFonts w:hint="default" w:ascii="宋体" w:cs="宋体"/>
                <w:sz w:val="20"/>
                <w:lang w:val="en-US"/>
              </w:rPr>
              <w:t>9.8</w:t>
            </w:r>
          </w:p>
        </w:tc>
      </w:tr>
      <w:tr w14:paraId="0DC2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6F4B0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7C9EDB3">
            <w:pPr>
              <w:jc w:val="left"/>
              <w:rPr>
                <w:rFonts w:ascii="宋体" w:cs="宋体"/>
                <w:sz w:val="20"/>
              </w:rPr>
            </w:pPr>
            <w:r>
              <w:rPr>
                <w:rFonts w:hint="eastAsia" w:ascii="宋体" w:hAnsi="宋体" w:eastAsia="宋体" w:cs="宋体"/>
                <w:color w:val="000000"/>
                <w:kern w:val="0"/>
                <w:sz w:val="20"/>
                <w:szCs w:val="20"/>
              </w:rPr>
              <w:t>每年的10月底前完成本年度市级发证采矿权开展超层越界动态监测实地核查工作，根据实地核查结果编制市级发证采矿权开展超层越界动态监测年度工作总结，经专家评审后上报至省自然资源厅，完成本年度市级发证采矿权开展超层越界动态监测工作。</w:t>
            </w:r>
          </w:p>
        </w:tc>
      </w:tr>
      <w:tr w14:paraId="4D26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054B8F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683EBC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0443CD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9F256B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7FBF40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7D1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14:paraId="321E1BE1">
            <w:pPr>
              <w:jc w:val="center"/>
              <w:rPr>
                <w:rFonts w:ascii="宋体" w:cs="宋体"/>
                <w:sz w:val="20"/>
              </w:rPr>
            </w:pPr>
          </w:p>
        </w:tc>
        <w:tc>
          <w:tcPr>
            <w:tcW w:w="723" w:type="dxa"/>
            <w:vMerge w:val="restart"/>
            <w:tcBorders>
              <w:tl2br w:val="nil"/>
              <w:tr2bl w:val="nil"/>
            </w:tcBorders>
            <w:noWrap w:val="0"/>
            <w:vAlign w:val="center"/>
          </w:tcPr>
          <w:p w14:paraId="7056C40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5F40E4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F7DCD5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市发证采矿权数量</w:t>
            </w:r>
          </w:p>
        </w:tc>
        <w:tc>
          <w:tcPr>
            <w:tcW w:w="4228" w:type="dxa"/>
            <w:gridSpan w:val="2"/>
            <w:tcBorders>
              <w:tl2br w:val="nil"/>
              <w:tr2bl w:val="nil"/>
            </w:tcBorders>
            <w:noWrap w:val="0"/>
            <w:vAlign w:val="center"/>
          </w:tcPr>
          <w:p w14:paraId="6B5E920E">
            <w:pPr>
              <w:jc w:val="center"/>
              <w:rPr>
                <w:rFonts w:hint="eastAsia" w:ascii="宋体" w:eastAsia="宋体" w:cs="宋体"/>
                <w:sz w:val="20"/>
                <w:lang w:val="en-US" w:eastAsia="zh-CN"/>
              </w:rPr>
            </w:pPr>
            <w:r>
              <w:rPr>
                <w:rFonts w:hint="eastAsia" w:ascii="宋体" w:cs="宋体"/>
                <w:sz w:val="20"/>
                <w:lang w:val="en-US" w:eastAsia="zh-CN"/>
              </w:rPr>
              <w:t>6家</w:t>
            </w:r>
          </w:p>
        </w:tc>
      </w:tr>
      <w:tr w14:paraId="619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EEA2285">
            <w:pPr>
              <w:jc w:val="center"/>
              <w:rPr>
                <w:rFonts w:ascii="宋体" w:cs="宋体"/>
                <w:sz w:val="20"/>
              </w:rPr>
            </w:pPr>
          </w:p>
        </w:tc>
        <w:tc>
          <w:tcPr>
            <w:tcW w:w="723" w:type="dxa"/>
            <w:vMerge w:val="continue"/>
            <w:tcBorders>
              <w:tl2br w:val="nil"/>
              <w:tr2bl w:val="nil"/>
            </w:tcBorders>
            <w:noWrap w:val="0"/>
            <w:vAlign w:val="center"/>
          </w:tcPr>
          <w:p w14:paraId="05BC6A52">
            <w:pPr>
              <w:jc w:val="center"/>
              <w:rPr>
                <w:rFonts w:ascii="宋体" w:cs="宋体"/>
                <w:sz w:val="20"/>
              </w:rPr>
            </w:pPr>
          </w:p>
        </w:tc>
        <w:tc>
          <w:tcPr>
            <w:tcW w:w="759" w:type="dxa"/>
            <w:gridSpan w:val="2"/>
            <w:tcBorders>
              <w:tl2br w:val="nil"/>
              <w:tr2bl w:val="nil"/>
            </w:tcBorders>
            <w:noWrap w:val="0"/>
            <w:vAlign w:val="center"/>
          </w:tcPr>
          <w:p w14:paraId="7E011D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238D5AA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14:paraId="59197A0D">
            <w:pPr>
              <w:jc w:val="center"/>
              <w:rPr>
                <w:rFonts w:ascii="宋体" w:cs="宋体"/>
                <w:sz w:val="20"/>
              </w:rPr>
            </w:pPr>
            <w:r>
              <w:rPr>
                <w:rFonts w:hint="eastAsia" w:ascii="宋体" w:hAnsi="宋体" w:eastAsia="宋体" w:cs="宋体"/>
                <w:color w:val="000000"/>
                <w:kern w:val="0"/>
                <w:sz w:val="20"/>
                <w:szCs w:val="20"/>
                <w:lang w:val="en-US" w:eastAsia="zh-CN"/>
              </w:rPr>
              <w:t>淮北市市级管理采矿权动态监测核查总结工作报告质量</w:t>
            </w:r>
          </w:p>
        </w:tc>
      </w:tr>
      <w:tr w14:paraId="1A5C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B41BA6">
            <w:pPr>
              <w:jc w:val="center"/>
              <w:rPr>
                <w:rFonts w:ascii="宋体" w:cs="宋体"/>
                <w:sz w:val="20"/>
              </w:rPr>
            </w:pPr>
          </w:p>
        </w:tc>
        <w:tc>
          <w:tcPr>
            <w:tcW w:w="723" w:type="dxa"/>
            <w:vMerge w:val="continue"/>
            <w:tcBorders>
              <w:tl2br w:val="nil"/>
              <w:tr2bl w:val="nil"/>
            </w:tcBorders>
            <w:noWrap w:val="0"/>
            <w:vAlign w:val="center"/>
          </w:tcPr>
          <w:p w14:paraId="1E44CEF3">
            <w:pPr>
              <w:jc w:val="center"/>
              <w:rPr>
                <w:rFonts w:ascii="宋体" w:cs="宋体"/>
                <w:sz w:val="20"/>
              </w:rPr>
            </w:pPr>
          </w:p>
        </w:tc>
        <w:tc>
          <w:tcPr>
            <w:tcW w:w="759" w:type="dxa"/>
            <w:gridSpan w:val="2"/>
            <w:tcBorders>
              <w:tl2br w:val="nil"/>
              <w:tr2bl w:val="nil"/>
            </w:tcBorders>
            <w:noWrap w:val="0"/>
            <w:vAlign w:val="center"/>
          </w:tcPr>
          <w:p w14:paraId="69CCE9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3641E1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14:paraId="75A167CD">
            <w:pPr>
              <w:jc w:val="center"/>
              <w:rPr>
                <w:rFonts w:ascii="宋体" w:cs="宋体"/>
                <w:sz w:val="20"/>
              </w:rPr>
            </w:pPr>
            <w:r>
              <w:rPr>
                <w:rFonts w:hint="eastAsia" w:ascii="宋体" w:cs="宋体"/>
                <w:sz w:val="20"/>
              </w:rPr>
              <w:t>本年度矿山开采动态监测工作成果有效期</w:t>
            </w:r>
          </w:p>
        </w:tc>
      </w:tr>
      <w:tr w14:paraId="4020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C854416">
            <w:pPr>
              <w:jc w:val="center"/>
              <w:rPr>
                <w:rFonts w:ascii="宋体" w:cs="宋体"/>
                <w:sz w:val="20"/>
              </w:rPr>
            </w:pPr>
          </w:p>
        </w:tc>
        <w:tc>
          <w:tcPr>
            <w:tcW w:w="723" w:type="dxa"/>
            <w:vMerge w:val="continue"/>
            <w:tcBorders>
              <w:tl2br w:val="nil"/>
              <w:tr2bl w:val="nil"/>
            </w:tcBorders>
            <w:noWrap w:val="0"/>
            <w:vAlign w:val="center"/>
          </w:tcPr>
          <w:p w14:paraId="1747525E">
            <w:pPr>
              <w:jc w:val="center"/>
              <w:rPr>
                <w:rFonts w:ascii="宋体" w:cs="宋体"/>
                <w:sz w:val="20"/>
              </w:rPr>
            </w:pPr>
          </w:p>
        </w:tc>
        <w:tc>
          <w:tcPr>
            <w:tcW w:w="759" w:type="dxa"/>
            <w:gridSpan w:val="2"/>
            <w:tcBorders>
              <w:tl2br w:val="nil"/>
              <w:tr2bl w:val="nil"/>
            </w:tcBorders>
            <w:noWrap w:val="0"/>
            <w:vAlign w:val="center"/>
          </w:tcPr>
          <w:p w14:paraId="616789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08488C9">
            <w:pPr>
              <w:widowControl/>
              <w:jc w:val="left"/>
              <w:textAlignment w:val="center"/>
              <w:rPr>
                <w:rFonts w:ascii="宋体" w:cs="宋体"/>
                <w:sz w:val="20"/>
              </w:rPr>
            </w:pPr>
            <w:r>
              <w:rPr>
                <w:rFonts w:hint="eastAsia" w:ascii="宋体" w:hAnsi="宋体" w:eastAsia="宋体" w:cs="宋体"/>
                <w:color w:val="000000"/>
                <w:kern w:val="0"/>
                <w:sz w:val="20"/>
                <w:szCs w:val="20"/>
              </w:rPr>
              <w:t>指标1：报告编制费用</w:t>
            </w:r>
          </w:p>
        </w:tc>
        <w:tc>
          <w:tcPr>
            <w:tcW w:w="4228" w:type="dxa"/>
            <w:gridSpan w:val="2"/>
            <w:tcBorders>
              <w:tl2br w:val="nil"/>
              <w:tr2bl w:val="nil"/>
            </w:tcBorders>
            <w:noWrap w:val="0"/>
            <w:vAlign w:val="center"/>
          </w:tcPr>
          <w:p w14:paraId="7268BF21">
            <w:pPr>
              <w:jc w:val="center"/>
              <w:rPr>
                <w:rFonts w:hint="default" w:ascii="宋体" w:eastAsia="宋体" w:cs="宋体"/>
                <w:sz w:val="20"/>
                <w:lang w:val="en-US" w:eastAsia="zh-CN"/>
              </w:rPr>
            </w:pPr>
            <w:r>
              <w:rPr>
                <w:rFonts w:hint="eastAsia" w:ascii="宋体" w:cs="宋体"/>
                <w:sz w:val="20"/>
                <w:lang w:val="en-US" w:eastAsia="zh-CN"/>
              </w:rPr>
              <w:t>9.8万元</w:t>
            </w:r>
          </w:p>
        </w:tc>
      </w:tr>
      <w:tr w14:paraId="2531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825CAF5">
            <w:pPr>
              <w:jc w:val="center"/>
              <w:rPr>
                <w:rFonts w:ascii="宋体" w:cs="宋体"/>
                <w:sz w:val="20"/>
              </w:rPr>
            </w:pPr>
          </w:p>
        </w:tc>
        <w:tc>
          <w:tcPr>
            <w:tcW w:w="723" w:type="dxa"/>
            <w:vMerge w:val="restart"/>
            <w:tcBorders>
              <w:tl2br w:val="nil"/>
              <w:tr2bl w:val="nil"/>
            </w:tcBorders>
            <w:noWrap w:val="0"/>
            <w:vAlign w:val="center"/>
          </w:tcPr>
          <w:p w14:paraId="5CE1F88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127831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3A7A9CA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减少自然资源流失</w:t>
            </w:r>
          </w:p>
        </w:tc>
        <w:tc>
          <w:tcPr>
            <w:tcW w:w="4228" w:type="dxa"/>
            <w:gridSpan w:val="2"/>
            <w:tcBorders>
              <w:tl2br w:val="nil"/>
              <w:tr2bl w:val="nil"/>
            </w:tcBorders>
            <w:noWrap w:val="0"/>
            <w:vAlign w:val="center"/>
          </w:tcPr>
          <w:p w14:paraId="54461774">
            <w:pPr>
              <w:jc w:val="center"/>
              <w:rPr>
                <w:rFonts w:hint="default" w:ascii="宋体" w:eastAsia="宋体" w:cs="宋体"/>
                <w:sz w:val="20"/>
                <w:lang w:val="en-US" w:eastAsia="zh-CN"/>
              </w:rPr>
            </w:pPr>
            <w:r>
              <w:rPr>
                <w:rFonts w:hint="eastAsia" w:ascii="宋体" w:cs="宋体"/>
                <w:sz w:val="20"/>
                <w:lang w:val="en-US" w:eastAsia="zh-CN"/>
              </w:rPr>
              <w:t>100%</w:t>
            </w:r>
          </w:p>
        </w:tc>
      </w:tr>
      <w:tr w14:paraId="082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127BB84">
            <w:pPr>
              <w:jc w:val="center"/>
              <w:rPr>
                <w:rFonts w:ascii="宋体" w:cs="宋体"/>
                <w:sz w:val="20"/>
              </w:rPr>
            </w:pPr>
          </w:p>
        </w:tc>
        <w:tc>
          <w:tcPr>
            <w:tcW w:w="723" w:type="dxa"/>
            <w:vMerge w:val="continue"/>
            <w:tcBorders>
              <w:tl2br w:val="nil"/>
              <w:tr2bl w:val="nil"/>
            </w:tcBorders>
            <w:noWrap w:val="0"/>
            <w:vAlign w:val="center"/>
          </w:tcPr>
          <w:p w14:paraId="2710884E">
            <w:pPr>
              <w:jc w:val="center"/>
              <w:rPr>
                <w:rFonts w:ascii="宋体" w:cs="宋体"/>
                <w:sz w:val="20"/>
              </w:rPr>
            </w:pPr>
          </w:p>
        </w:tc>
        <w:tc>
          <w:tcPr>
            <w:tcW w:w="759" w:type="dxa"/>
            <w:gridSpan w:val="2"/>
            <w:tcBorders>
              <w:tl2br w:val="nil"/>
              <w:tr2bl w:val="nil"/>
            </w:tcBorders>
            <w:noWrap w:val="0"/>
            <w:vAlign w:val="center"/>
          </w:tcPr>
          <w:p w14:paraId="37F7B7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584AEC6">
            <w:pPr>
              <w:widowControl/>
              <w:jc w:val="left"/>
              <w:textAlignment w:val="center"/>
              <w:rPr>
                <w:rFonts w:ascii="宋体" w:cs="宋体"/>
                <w:sz w:val="20"/>
              </w:rPr>
            </w:pPr>
            <w:r>
              <w:rPr>
                <w:rFonts w:hint="eastAsia" w:ascii="宋体" w:hAnsi="宋体" w:eastAsia="宋体" w:cs="宋体"/>
                <w:color w:val="000000"/>
                <w:kern w:val="0"/>
                <w:sz w:val="20"/>
                <w:szCs w:val="20"/>
              </w:rPr>
              <w:t>指标1：持证矿山合法生产能力</w:t>
            </w:r>
          </w:p>
        </w:tc>
        <w:tc>
          <w:tcPr>
            <w:tcW w:w="4228" w:type="dxa"/>
            <w:gridSpan w:val="2"/>
            <w:tcBorders>
              <w:tl2br w:val="nil"/>
              <w:tr2bl w:val="nil"/>
            </w:tcBorders>
            <w:noWrap w:val="0"/>
            <w:vAlign w:val="center"/>
          </w:tcPr>
          <w:p w14:paraId="1E5A9C41">
            <w:pPr>
              <w:jc w:val="center"/>
              <w:rPr>
                <w:rFonts w:hint="default" w:ascii="宋体" w:eastAsia="宋体" w:cs="宋体"/>
                <w:sz w:val="20"/>
                <w:lang w:val="en-US" w:eastAsia="zh-CN"/>
              </w:rPr>
            </w:pPr>
            <w:r>
              <w:rPr>
                <w:rFonts w:hint="eastAsia" w:ascii="宋体" w:cs="宋体"/>
                <w:sz w:val="20"/>
                <w:lang w:val="en-US" w:eastAsia="zh-CN"/>
              </w:rPr>
              <w:t>100%</w:t>
            </w:r>
          </w:p>
        </w:tc>
      </w:tr>
      <w:tr w14:paraId="2616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5436E5">
            <w:pPr>
              <w:jc w:val="center"/>
              <w:rPr>
                <w:rFonts w:ascii="宋体" w:cs="宋体"/>
                <w:sz w:val="20"/>
              </w:rPr>
            </w:pPr>
          </w:p>
        </w:tc>
        <w:tc>
          <w:tcPr>
            <w:tcW w:w="723" w:type="dxa"/>
            <w:vMerge w:val="continue"/>
            <w:tcBorders>
              <w:tl2br w:val="nil"/>
              <w:tr2bl w:val="nil"/>
            </w:tcBorders>
            <w:noWrap w:val="0"/>
            <w:vAlign w:val="center"/>
          </w:tcPr>
          <w:p w14:paraId="5B0433EA">
            <w:pPr>
              <w:jc w:val="center"/>
              <w:rPr>
                <w:rFonts w:ascii="宋体" w:cs="宋体"/>
                <w:sz w:val="20"/>
              </w:rPr>
            </w:pPr>
          </w:p>
        </w:tc>
        <w:tc>
          <w:tcPr>
            <w:tcW w:w="759" w:type="dxa"/>
            <w:gridSpan w:val="2"/>
            <w:tcBorders>
              <w:tl2br w:val="nil"/>
              <w:tr2bl w:val="nil"/>
            </w:tcBorders>
            <w:noWrap w:val="0"/>
            <w:vAlign w:val="center"/>
          </w:tcPr>
          <w:p w14:paraId="1F74B0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1D46353">
            <w:pPr>
              <w:widowControl/>
              <w:jc w:val="left"/>
              <w:textAlignment w:val="center"/>
              <w:rPr>
                <w:rFonts w:ascii="宋体" w:cs="宋体"/>
                <w:sz w:val="20"/>
              </w:rPr>
            </w:pPr>
            <w:r>
              <w:rPr>
                <w:rFonts w:hint="eastAsia" w:ascii="宋体" w:hAnsi="宋体" w:eastAsia="宋体" w:cs="宋体"/>
                <w:color w:val="000000"/>
                <w:kern w:val="0"/>
                <w:sz w:val="20"/>
                <w:szCs w:val="20"/>
              </w:rPr>
              <w:t>指标1：持证矿山超限越界开采监管工作力度</w:t>
            </w:r>
          </w:p>
        </w:tc>
        <w:tc>
          <w:tcPr>
            <w:tcW w:w="4228" w:type="dxa"/>
            <w:gridSpan w:val="2"/>
            <w:tcBorders>
              <w:tl2br w:val="nil"/>
              <w:tr2bl w:val="nil"/>
            </w:tcBorders>
            <w:noWrap w:val="0"/>
            <w:vAlign w:val="center"/>
          </w:tcPr>
          <w:p w14:paraId="217E1AF6">
            <w:pPr>
              <w:jc w:val="center"/>
              <w:rPr>
                <w:rFonts w:ascii="宋体" w:cs="宋体"/>
                <w:sz w:val="20"/>
              </w:rPr>
            </w:pPr>
            <w:r>
              <w:rPr>
                <w:rFonts w:hint="eastAsia" w:ascii="宋体" w:cs="宋体"/>
                <w:sz w:val="20"/>
                <w:lang w:val="en-US" w:eastAsia="zh-CN"/>
              </w:rPr>
              <w:t>100%</w:t>
            </w:r>
          </w:p>
        </w:tc>
      </w:tr>
      <w:tr w14:paraId="07DD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noWrap w:val="0"/>
            <w:vAlign w:val="center"/>
          </w:tcPr>
          <w:p w14:paraId="79CFBD32">
            <w:pPr>
              <w:jc w:val="center"/>
              <w:rPr>
                <w:rFonts w:ascii="宋体" w:cs="宋体"/>
                <w:sz w:val="20"/>
              </w:rPr>
            </w:pPr>
          </w:p>
        </w:tc>
        <w:tc>
          <w:tcPr>
            <w:tcW w:w="723" w:type="dxa"/>
            <w:vMerge w:val="continue"/>
            <w:tcBorders>
              <w:tl2br w:val="nil"/>
              <w:tr2bl w:val="nil"/>
            </w:tcBorders>
            <w:noWrap w:val="0"/>
            <w:vAlign w:val="center"/>
          </w:tcPr>
          <w:p w14:paraId="6BA31106">
            <w:pPr>
              <w:jc w:val="center"/>
              <w:rPr>
                <w:rFonts w:ascii="宋体" w:cs="宋体"/>
                <w:sz w:val="20"/>
              </w:rPr>
            </w:pPr>
          </w:p>
        </w:tc>
        <w:tc>
          <w:tcPr>
            <w:tcW w:w="759" w:type="dxa"/>
            <w:gridSpan w:val="2"/>
            <w:tcBorders>
              <w:tl2br w:val="nil"/>
              <w:tr2bl w:val="nil"/>
            </w:tcBorders>
            <w:noWrap w:val="0"/>
            <w:vAlign w:val="center"/>
          </w:tcPr>
          <w:p w14:paraId="7811E34F">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02C85B10">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指标1：持证矿山监管性</w:t>
            </w:r>
          </w:p>
        </w:tc>
        <w:tc>
          <w:tcPr>
            <w:tcW w:w="4228" w:type="dxa"/>
            <w:gridSpan w:val="2"/>
            <w:tcBorders>
              <w:tl2br w:val="nil"/>
              <w:tr2bl w:val="nil"/>
            </w:tcBorders>
            <w:noWrap w:val="0"/>
            <w:vAlign w:val="center"/>
          </w:tcPr>
          <w:p w14:paraId="57BAE275">
            <w:pPr>
              <w:jc w:val="center"/>
              <w:rPr>
                <w:rFonts w:ascii="宋体" w:cs="宋体"/>
                <w:sz w:val="20"/>
              </w:rPr>
            </w:pPr>
            <w:r>
              <w:rPr>
                <w:rFonts w:hint="eastAsia" w:ascii="宋体" w:cs="宋体"/>
                <w:sz w:val="20"/>
                <w:lang w:val="en-US" w:eastAsia="zh-CN"/>
              </w:rPr>
              <w:t>100%</w:t>
            </w:r>
          </w:p>
        </w:tc>
      </w:tr>
      <w:tr w14:paraId="3158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11FF855">
            <w:pPr>
              <w:jc w:val="center"/>
              <w:rPr>
                <w:rFonts w:ascii="宋体" w:cs="宋体"/>
                <w:sz w:val="20"/>
              </w:rPr>
            </w:pPr>
          </w:p>
        </w:tc>
        <w:tc>
          <w:tcPr>
            <w:tcW w:w="723" w:type="dxa"/>
            <w:tcBorders>
              <w:tl2br w:val="nil"/>
              <w:tr2bl w:val="nil"/>
            </w:tcBorders>
            <w:noWrap w:val="0"/>
            <w:vAlign w:val="center"/>
          </w:tcPr>
          <w:p w14:paraId="427F5CF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6E1AA8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499D2F3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指标1：持证矿山监管部门</w:t>
            </w:r>
          </w:p>
        </w:tc>
        <w:tc>
          <w:tcPr>
            <w:tcW w:w="4228" w:type="dxa"/>
            <w:gridSpan w:val="2"/>
            <w:tcBorders>
              <w:tl2br w:val="nil"/>
              <w:tr2bl w:val="nil"/>
            </w:tcBorders>
            <w:noWrap w:val="0"/>
            <w:vAlign w:val="center"/>
          </w:tcPr>
          <w:p w14:paraId="03E5FA20">
            <w:pPr>
              <w:jc w:val="center"/>
              <w:rPr>
                <w:rFonts w:ascii="宋体" w:cs="宋体"/>
                <w:sz w:val="20"/>
              </w:rPr>
            </w:pPr>
            <w:r>
              <w:rPr>
                <w:rFonts w:hint="eastAsia" w:ascii="宋体" w:cs="宋体"/>
                <w:sz w:val="20"/>
                <w:lang w:val="en-US" w:eastAsia="zh-CN"/>
              </w:rPr>
              <w:t>100%</w:t>
            </w:r>
          </w:p>
        </w:tc>
      </w:tr>
    </w:tbl>
    <w:p w14:paraId="1CE1146E">
      <w:pPr>
        <w:ind w:firstLine="640" w:firstLineChars="200"/>
        <w:rPr>
          <w:rFonts w:hint="eastAsia" w:ascii="TimesNewRoman" w:hAnsi="TimesNewRoman" w:eastAsia="仿宋_GB2312" w:cs="TimesNewRoman"/>
          <w:kern w:val="0"/>
          <w:sz w:val="32"/>
          <w:szCs w:val="32"/>
        </w:rPr>
      </w:pPr>
    </w:p>
    <w:p w14:paraId="3DBDBAF1">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信息化系统运维方案</w:t>
      </w:r>
      <w:r>
        <w:rPr>
          <w:rFonts w:hint="eastAsia" w:ascii="TimesNewRoman" w:hAnsi="TimesNewRoman" w:eastAsia="仿宋_GB2312" w:cs="TimesNewRoman"/>
          <w:kern w:val="0"/>
          <w:sz w:val="32"/>
          <w:szCs w:val="32"/>
        </w:rPr>
        <w:t>”项目。</w:t>
      </w:r>
    </w:p>
    <w:p w14:paraId="30CA515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14:paraId="76D86E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张图”自然资源部（原国土资源部）印发了《关于加快国土资源遥感监测“一张图”和综合监管平台建设与应用的通知》（国土资厅发〔2012〕42号）、《自然资源部信息化建设总体方案》等系列通知、文件，2、天地图：根据《安徽省自然资源厅转发自然资源部办公厅关于印发&lt;地理信息公共服务平台管理办法&gt;的通知》（皖自然资测函〔2021〕8号）和《安徽省自然资源厅关于开展市级地理信息公共服务平台2021年综合评估的通知》（皖自然资测函〔2021〕42号）的要求。</w:t>
      </w:r>
    </w:p>
    <w:p w14:paraId="35A646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淮北市自然资源和规划局。</w:t>
      </w:r>
    </w:p>
    <w:p w14:paraId="21AD716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4CE072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14:paraId="657363A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92万元。</w:t>
      </w:r>
    </w:p>
    <w:p w14:paraId="4BB3BC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7FE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8559B01">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291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AB9EABD">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76A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6FAEADD">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6E7098EB">
            <w:pPr>
              <w:jc w:val="center"/>
              <w:rPr>
                <w:rFonts w:ascii="宋体" w:cs="宋体"/>
                <w:sz w:val="20"/>
              </w:rPr>
            </w:pPr>
            <w:r>
              <w:rPr>
                <w:rFonts w:hint="eastAsia" w:ascii="宋体" w:hAnsi="宋体" w:cs="宋体"/>
                <w:color w:val="000000"/>
                <w:kern w:val="0"/>
                <w:sz w:val="20"/>
                <w:szCs w:val="20"/>
              </w:rPr>
              <w:t>信息化系统运维方案</w:t>
            </w:r>
          </w:p>
        </w:tc>
      </w:tr>
      <w:tr w14:paraId="213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5AD22658">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5E99F88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14:paraId="0F3949E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14:paraId="60100A7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14:paraId="51DF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5860F3E4">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6D6C3B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14:paraId="199C14C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14:paraId="7AEE78C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1年</w:t>
            </w:r>
          </w:p>
        </w:tc>
      </w:tr>
      <w:tr w14:paraId="633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4E9B4637">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5AE89CB8">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5625C476">
            <w:pPr>
              <w:jc w:val="right"/>
              <w:rPr>
                <w:rFonts w:hint="default" w:ascii="宋体" w:cs="宋体" w:eastAsiaTheme="minorEastAsia"/>
                <w:sz w:val="20"/>
                <w:lang w:val="en-US" w:eastAsia="zh-CN"/>
              </w:rPr>
            </w:pPr>
            <w:r>
              <w:rPr>
                <w:rFonts w:hint="eastAsia" w:ascii="宋体" w:cs="宋体"/>
                <w:sz w:val="20"/>
                <w:lang w:val="en-US" w:eastAsia="zh-CN"/>
              </w:rPr>
              <w:t>92</w:t>
            </w:r>
          </w:p>
        </w:tc>
      </w:tr>
      <w:tr w14:paraId="12A1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363F8ED">
            <w:pPr>
              <w:jc w:val="center"/>
              <w:rPr>
                <w:rFonts w:ascii="宋体" w:cs="宋体"/>
                <w:sz w:val="20"/>
              </w:rPr>
            </w:pPr>
          </w:p>
        </w:tc>
        <w:tc>
          <w:tcPr>
            <w:tcW w:w="3349" w:type="dxa"/>
            <w:gridSpan w:val="2"/>
            <w:noWrap w:val="0"/>
            <w:vAlign w:val="center"/>
          </w:tcPr>
          <w:p w14:paraId="19BEFA03">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551B0E78">
            <w:pPr>
              <w:jc w:val="right"/>
              <w:rPr>
                <w:rFonts w:ascii="宋体" w:cs="宋体"/>
                <w:sz w:val="20"/>
              </w:rPr>
            </w:pPr>
          </w:p>
        </w:tc>
      </w:tr>
      <w:tr w14:paraId="598E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87A81DE">
            <w:pPr>
              <w:jc w:val="center"/>
              <w:rPr>
                <w:rFonts w:ascii="宋体" w:cs="宋体"/>
                <w:sz w:val="20"/>
              </w:rPr>
            </w:pPr>
          </w:p>
        </w:tc>
        <w:tc>
          <w:tcPr>
            <w:tcW w:w="3349" w:type="dxa"/>
            <w:gridSpan w:val="2"/>
            <w:noWrap w:val="0"/>
            <w:vAlign w:val="center"/>
          </w:tcPr>
          <w:p w14:paraId="4B084D82">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2488B269">
            <w:pPr>
              <w:jc w:val="center"/>
              <w:rPr>
                <w:rFonts w:ascii="宋体" w:cs="宋体"/>
                <w:sz w:val="20"/>
              </w:rPr>
            </w:pPr>
          </w:p>
        </w:tc>
      </w:tr>
      <w:tr w14:paraId="1E9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195B033">
            <w:pPr>
              <w:jc w:val="center"/>
              <w:rPr>
                <w:rFonts w:ascii="宋体" w:cs="宋体"/>
                <w:sz w:val="20"/>
              </w:rPr>
            </w:pPr>
          </w:p>
        </w:tc>
        <w:tc>
          <w:tcPr>
            <w:tcW w:w="3349" w:type="dxa"/>
            <w:gridSpan w:val="2"/>
            <w:noWrap w:val="0"/>
            <w:vAlign w:val="center"/>
          </w:tcPr>
          <w:p w14:paraId="59D0DF14">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74D3CBB7">
            <w:pPr>
              <w:jc w:val="right"/>
              <w:rPr>
                <w:rFonts w:hint="default" w:ascii="宋体" w:cs="宋体" w:eastAsiaTheme="minorEastAsia"/>
                <w:sz w:val="20"/>
                <w:lang w:val="en-US" w:eastAsia="zh-CN"/>
              </w:rPr>
            </w:pPr>
            <w:r>
              <w:rPr>
                <w:rFonts w:hint="eastAsia" w:ascii="宋体" w:cs="宋体"/>
                <w:sz w:val="20"/>
                <w:lang w:val="en-US" w:eastAsia="zh-CN"/>
              </w:rPr>
              <w:t>92</w:t>
            </w:r>
          </w:p>
        </w:tc>
      </w:tr>
      <w:tr w14:paraId="346C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20D70C46">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14:paraId="5A4B0757">
            <w:pPr>
              <w:jc w:val="left"/>
              <w:rPr>
                <w:rFonts w:ascii="宋体" w:cs="宋体"/>
                <w:sz w:val="20"/>
                <w:shd w:val="clear" w:color="auto" w:fill="auto"/>
              </w:rPr>
            </w:pPr>
            <w:r>
              <w:rPr>
                <w:rFonts w:hint="eastAsia" w:ascii="宋体" w:cs="宋体"/>
                <w:sz w:val="20"/>
                <w:shd w:val="clear" w:color="auto" w:fill="auto"/>
              </w:rPr>
              <w:t>完善现有数据地板，对当前各级自然资源管理、监管决策与服务需要，完善分布式共建共享的数据管理机制。</w:t>
            </w:r>
          </w:p>
        </w:tc>
      </w:tr>
      <w:tr w14:paraId="57F4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594F8F51">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61CB5798">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27C619FF">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302FB921">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1D9626D7">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2A07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3AA2EE5">
            <w:pPr>
              <w:jc w:val="center"/>
              <w:rPr>
                <w:rFonts w:ascii="宋体" w:cs="宋体"/>
                <w:sz w:val="20"/>
              </w:rPr>
            </w:pPr>
          </w:p>
        </w:tc>
        <w:tc>
          <w:tcPr>
            <w:tcW w:w="723" w:type="dxa"/>
            <w:vMerge w:val="restart"/>
            <w:noWrap w:val="0"/>
            <w:vAlign w:val="center"/>
          </w:tcPr>
          <w:p w14:paraId="4623DC3A">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160049C6">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536AF88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指标1：服务人数</w:t>
            </w:r>
          </w:p>
        </w:tc>
        <w:tc>
          <w:tcPr>
            <w:tcW w:w="4228" w:type="dxa"/>
            <w:gridSpan w:val="2"/>
            <w:noWrap w:val="0"/>
            <w:vAlign w:val="center"/>
          </w:tcPr>
          <w:p w14:paraId="6718012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500人</w:t>
            </w:r>
          </w:p>
        </w:tc>
      </w:tr>
      <w:tr w14:paraId="638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E3E69CB">
            <w:pPr>
              <w:jc w:val="center"/>
              <w:rPr>
                <w:rFonts w:ascii="宋体" w:cs="宋体"/>
                <w:sz w:val="20"/>
              </w:rPr>
            </w:pPr>
          </w:p>
        </w:tc>
        <w:tc>
          <w:tcPr>
            <w:tcW w:w="723" w:type="dxa"/>
            <w:vMerge w:val="continue"/>
            <w:noWrap w:val="0"/>
            <w:vAlign w:val="center"/>
          </w:tcPr>
          <w:p w14:paraId="2EF0041B">
            <w:pPr>
              <w:jc w:val="center"/>
              <w:rPr>
                <w:rFonts w:ascii="宋体" w:cs="宋体"/>
                <w:sz w:val="20"/>
              </w:rPr>
            </w:pPr>
          </w:p>
        </w:tc>
        <w:tc>
          <w:tcPr>
            <w:tcW w:w="759" w:type="dxa"/>
            <w:gridSpan w:val="2"/>
            <w:noWrap w:val="0"/>
            <w:vAlign w:val="center"/>
          </w:tcPr>
          <w:p w14:paraId="4A9E051D">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214FD23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 xml:space="preserve"> 项目完成质量        </w:t>
            </w:r>
          </w:p>
        </w:tc>
        <w:tc>
          <w:tcPr>
            <w:tcW w:w="4228" w:type="dxa"/>
            <w:gridSpan w:val="2"/>
            <w:noWrap w:val="0"/>
            <w:vAlign w:val="center"/>
          </w:tcPr>
          <w:p w14:paraId="363F37A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维护“一张图”及综合监管平台以及国土空间基础平台数据的准确性和完整性</w:t>
            </w:r>
          </w:p>
        </w:tc>
      </w:tr>
      <w:tr w14:paraId="3D2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3AC921D">
            <w:pPr>
              <w:jc w:val="center"/>
              <w:rPr>
                <w:rFonts w:ascii="宋体" w:cs="宋体"/>
                <w:sz w:val="20"/>
              </w:rPr>
            </w:pPr>
          </w:p>
        </w:tc>
        <w:tc>
          <w:tcPr>
            <w:tcW w:w="723" w:type="dxa"/>
            <w:vMerge w:val="continue"/>
            <w:noWrap w:val="0"/>
            <w:vAlign w:val="center"/>
          </w:tcPr>
          <w:p w14:paraId="4BD8111B">
            <w:pPr>
              <w:jc w:val="center"/>
              <w:rPr>
                <w:rFonts w:ascii="宋体" w:cs="宋体"/>
                <w:sz w:val="20"/>
              </w:rPr>
            </w:pPr>
          </w:p>
        </w:tc>
        <w:tc>
          <w:tcPr>
            <w:tcW w:w="759" w:type="dxa"/>
            <w:gridSpan w:val="2"/>
            <w:noWrap w:val="0"/>
            <w:vAlign w:val="center"/>
          </w:tcPr>
          <w:p w14:paraId="13490C20">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2E9E434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noWrap w:val="0"/>
            <w:vAlign w:val="center"/>
          </w:tcPr>
          <w:p w14:paraId="5A8EA2A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r>
              <w:rPr>
                <w:rFonts w:hint="eastAsia" w:ascii="宋体" w:hAnsi="宋体" w:cs="宋体"/>
                <w:color w:val="000000"/>
                <w:kern w:val="0"/>
                <w:sz w:val="20"/>
                <w:szCs w:val="20"/>
                <w:lang w:eastAsia="zh-CN"/>
              </w:rPr>
              <w:t>一张图”及综合监管平台以及国土空间基础平台数据维护工作</w:t>
            </w:r>
          </w:p>
        </w:tc>
      </w:tr>
      <w:tr w14:paraId="4FD8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FF53F86">
            <w:pPr>
              <w:jc w:val="center"/>
              <w:rPr>
                <w:rFonts w:ascii="宋体" w:cs="宋体"/>
                <w:sz w:val="20"/>
              </w:rPr>
            </w:pPr>
          </w:p>
        </w:tc>
        <w:tc>
          <w:tcPr>
            <w:tcW w:w="723" w:type="dxa"/>
            <w:vMerge w:val="continue"/>
            <w:noWrap w:val="0"/>
            <w:vAlign w:val="center"/>
          </w:tcPr>
          <w:p w14:paraId="63CD4CFD">
            <w:pPr>
              <w:jc w:val="center"/>
              <w:rPr>
                <w:rFonts w:ascii="宋体" w:cs="宋体"/>
                <w:sz w:val="20"/>
              </w:rPr>
            </w:pPr>
          </w:p>
        </w:tc>
        <w:tc>
          <w:tcPr>
            <w:tcW w:w="759" w:type="dxa"/>
            <w:gridSpan w:val="2"/>
            <w:noWrap w:val="0"/>
            <w:vAlign w:val="center"/>
          </w:tcPr>
          <w:p w14:paraId="2C971693">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DD2F62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项目所需经费</w:t>
            </w:r>
          </w:p>
        </w:tc>
        <w:tc>
          <w:tcPr>
            <w:tcW w:w="4228" w:type="dxa"/>
            <w:gridSpan w:val="2"/>
            <w:noWrap w:val="0"/>
            <w:vAlign w:val="center"/>
          </w:tcPr>
          <w:p w14:paraId="42AF438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92万元</w:t>
            </w:r>
          </w:p>
        </w:tc>
      </w:tr>
      <w:tr w14:paraId="4107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56D77B3">
            <w:pPr>
              <w:jc w:val="center"/>
              <w:rPr>
                <w:rFonts w:ascii="宋体" w:cs="宋体"/>
                <w:sz w:val="20"/>
              </w:rPr>
            </w:pPr>
          </w:p>
        </w:tc>
        <w:tc>
          <w:tcPr>
            <w:tcW w:w="723" w:type="dxa"/>
            <w:vMerge w:val="restart"/>
            <w:noWrap w:val="0"/>
            <w:vAlign w:val="center"/>
          </w:tcPr>
          <w:p w14:paraId="63F34D58">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257D735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2B2F195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节约成本</w:t>
            </w:r>
          </w:p>
        </w:tc>
        <w:tc>
          <w:tcPr>
            <w:tcW w:w="4228" w:type="dxa"/>
            <w:gridSpan w:val="2"/>
            <w:noWrap w:val="0"/>
            <w:vAlign w:val="center"/>
          </w:tcPr>
          <w:p w14:paraId="20DD17E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准确掌握自然资源动态信息，提高自然资源管理决策的科学性，为保证社会经济科持续发展提供决策依据。</w:t>
            </w:r>
          </w:p>
        </w:tc>
      </w:tr>
      <w:tr w14:paraId="41E7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3645514">
            <w:pPr>
              <w:jc w:val="center"/>
              <w:rPr>
                <w:rFonts w:ascii="宋体" w:cs="宋体"/>
                <w:sz w:val="20"/>
              </w:rPr>
            </w:pPr>
          </w:p>
        </w:tc>
        <w:tc>
          <w:tcPr>
            <w:tcW w:w="723" w:type="dxa"/>
            <w:vMerge w:val="continue"/>
            <w:noWrap w:val="0"/>
            <w:vAlign w:val="center"/>
          </w:tcPr>
          <w:p w14:paraId="092609E3">
            <w:pPr>
              <w:jc w:val="center"/>
              <w:rPr>
                <w:rFonts w:ascii="宋体" w:cs="宋体"/>
                <w:sz w:val="20"/>
              </w:rPr>
            </w:pPr>
          </w:p>
        </w:tc>
        <w:tc>
          <w:tcPr>
            <w:tcW w:w="759" w:type="dxa"/>
            <w:gridSpan w:val="2"/>
            <w:noWrap w:val="0"/>
            <w:vAlign w:val="center"/>
          </w:tcPr>
          <w:p w14:paraId="0A7B0E2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6B279B1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社会效益成本</w:t>
            </w:r>
          </w:p>
        </w:tc>
        <w:tc>
          <w:tcPr>
            <w:tcW w:w="4228" w:type="dxa"/>
            <w:gridSpan w:val="2"/>
            <w:noWrap w:val="0"/>
            <w:vAlign w:val="center"/>
          </w:tcPr>
          <w:p w14:paraId="33A9203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14:paraId="12CA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68E0C4C">
            <w:pPr>
              <w:jc w:val="center"/>
              <w:rPr>
                <w:rFonts w:ascii="宋体" w:cs="宋体"/>
                <w:sz w:val="20"/>
              </w:rPr>
            </w:pPr>
          </w:p>
        </w:tc>
        <w:tc>
          <w:tcPr>
            <w:tcW w:w="723" w:type="dxa"/>
            <w:vMerge w:val="continue"/>
            <w:noWrap w:val="0"/>
            <w:vAlign w:val="center"/>
          </w:tcPr>
          <w:p w14:paraId="52E75D89">
            <w:pPr>
              <w:jc w:val="center"/>
              <w:rPr>
                <w:rFonts w:ascii="宋体" w:cs="宋体"/>
                <w:sz w:val="20"/>
              </w:rPr>
            </w:pPr>
          </w:p>
        </w:tc>
        <w:tc>
          <w:tcPr>
            <w:tcW w:w="759" w:type="dxa"/>
            <w:gridSpan w:val="2"/>
            <w:noWrap w:val="0"/>
            <w:vAlign w:val="center"/>
          </w:tcPr>
          <w:p w14:paraId="77734BFD">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5F81192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生态效益成本</w:t>
            </w:r>
          </w:p>
        </w:tc>
        <w:tc>
          <w:tcPr>
            <w:tcW w:w="4228" w:type="dxa"/>
            <w:gridSpan w:val="2"/>
            <w:noWrap w:val="0"/>
            <w:vAlign w:val="center"/>
          </w:tcPr>
          <w:p w14:paraId="2CE4487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14:paraId="62E6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67079A73">
            <w:pPr>
              <w:jc w:val="center"/>
              <w:rPr>
                <w:rFonts w:ascii="宋体" w:cs="宋体"/>
                <w:sz w:val="20"/>
              </w:rPr>
            </w:pPr>
          </w:p>
        </w:tc>
        <w:tc>
          <w:tcPr>
            <w:tcW w:w="723" w:type="dxa"/>
            <w:vMerge w:val="continue"/>
            <w:noWrap w:val="0"/>
            <w:vAlign w:val="center"/>
          </w:tcPr>
          <w:p w14:paraId="76C71ECB">
            <w:pPr>
              <w:jc w:val="center"/>
              <w:rPr>
                <w:rFonts w:ascii="宋体" w:cs="宋体"/>
                <w:sz w:val="20"/>
              </w:rPr>
            </w:pPr>
          </w:p>
        </w:tc>
        <w:tc>
          <w:tcPr>
            <w:tcW w:w="759" w:type="dxa"/>
            <w:gridSpan w:val="2"/>
            <w:noWrap w:val="0"/>
            <w:vAlign w:val="center"/>
          </w:tcPr>
          <w:p w14:paraId="1FD98A7E">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5B2391E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项目可</w:t>
            </w:r>
            <w:r>
              <w:rPr>
                <w:rFonts w:hint="eastAsia" w:ascii="宋体" w:hAnsi="宋体" w:cs="宋体"/>
                <w:color w:val="000000"/>
                <w:kern w:val="0"/>
                <w:sz w:val="20"/>
                <w:szCs w:val="20"/>
              </w:rPr>
              <w:t>持续影响</w:t>
            </w:r>
          </w:p>
        </w:tc>
        <w:tc>
          <w:tcPr>
            <w:tcW w:w="4228" w:type="dxa"/>
            <w:gridSpan w:val="2"/>
            <w:noWrap w:val="0"/>
            <w:vAlign w:val="center"/>
          </w:tcPr>
          <w:p w14:paraId="080DBDF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实现淮北市市各行业、各部门信息资源共享交换、推动淮北市市基础地理信息数据建设，促进城市发展。</w:t>
            </w:r>
          </w:p>
        </w:tc>
      </w:tr>
      <w:tr w14:paraId="4D3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7DAFECD">
            <w:pPr>
              <w:jc w:val="center"/>
              <w:rPr>
                <w:rFonts w:ascii="宋体" w:cs="宋体"/>
                <w:sz w:val="20"/>
              </w:rPr>
            </w:pPr>
          </w:p>
        </w:tc>
        <w:tc>
          <w:tcPr>
            <w:tcW w:w="723" w:type="dxa"/>
            <w:noWrap w:val="0"/>
            <w:vAlign w:val="center"/>
          </w:tcPr>
          <w:p w14:paraId="0069224D">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095BF4E3">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5E1AE70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4228" w:type="dxa"/>
            <w:gridSpan w:val="2"/>
            <w:noWrap w:val="0"/>
            <w:vAlign w:val="center"/>
          </w:tcPr>
          <w:p w14:paraId="1874DB0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满意度</w:t>
            </w:r>
            <w:r>
              <w:rPr>
                <w:rFonts w:hint="eastAsia" w:ascii="宋体" w:hAnsi="宋体" w:cs="宋体"/>
                <w:color w:val="000000"/>
                <w:kern w:val="0"/>
                <w:sz w:val="20"/>
                <w:szCs w:val="20"/>
                <w:lang w:val="en-US" w:eastAsia="zh-CN"/>
              </w:rPr>
              <w:t>100%</w:t>
            </w:r>
          </w:p>
        </w:tc>
      </w:tr>
    </w:tbl>
    <w:p w14:paraId="785C69A3">
      <w:pPr>
        <w:ind w:firstLine="643" w:firstLineChars="200"/>
        <w:rPr>
          <w:rFonts w:hint="eastAsia" w:ascii="TimesNewRoman" w:hAnsi="TimesNewRoman" w:eastAsia="仿宋_GB2312" w:cs="TimesNewRoman"/>
          <w:b/>
          <w:bCs/>
          <w:kern w:val="0"/>
          <w:sz w:val="32"/>
          <w:szCs w:val="32"/>
          <w:lang w:val="en-US" w:eastAsia="zh-CN"/>
        </w:rPr>
      </w:pPr>
    </w:p>
    <w:p w14:paraId="7FB32FB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14、“淮北市国土空间总体规划（2020-2035年）”项目</w:t>
      </w:r>
    </w:p>
    <w:p w14:paraId="5C2FB8A0">
      <w:pPr>
        <w:ind w:firstLine="640" w:firstLineChars="200"/>
        <w:rPr>
          <w:rFonts w:hint="eastAsia" w:ascii="TimesNewRoman" w:hAnsi="TimesNewRoman" w:eastAsia="仿宋_GB2312" w:cs="TimesNewRoman"/>
          <w:b w:val="0"/>
          <w:bCs w:val="0"/>
          <w:kern w:val="0"/>
          <w:sz w:val="32"/>
          <w:szCs w:val="32"/>
          <w:lang w:val="en-US" w:eastAsia="zh-CN" w:bidi="ar-SA"/>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b w:val="0"/>
          <w:bCs w:val="0"/>
          <w:kern w:val="0"/>
          <w:sz w:val="32"/>
          <w:szCs w:val="32"/>
          <w:lang w:val="en-US" w:eastAsia="zh-CN" w:bidi="ar-SA"/>
        </w:rPr>
        <w:t>为贯彻落实《中共中央 国务院关于建立国土空间规划体系并监督实施的若干意见》、《自然资源部关于全面开展国土空间规划工作的通知》、《安徽省人民政府办公厅关于印发全省国土空间规划编制工作方案的通知》等文件要求，2019年6月，我局组织开展了《淮北市国土空间总体规划（2021-2035年）》编制工作，并将规划编制费用列入市级财政预算资金。2020年1月，经公开招标程序，确定该规划中标单位为安徽省城乡规划设计研究院。根据编制合同约定以及规划编制进度，已申请拨付三笔规划编制费用，其中第三笔经费剩余未支付，现申请《淮北市国土空间总体规划（2020-2035年）》第三笔经费剩余部分及规划编制尾款经费。</w:t>
      </w:r>
    </w:p>
    <w:p w14:paraId="63851A8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lang w:eastAsia="zh-CN"/>
        </w:rPr>
        <w:t>。</w:t>
      </w:r>
    </w:p>
    <w:p w14:paraId="5FAD8B7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217B09E7">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7D4943F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国土空间总体规划数据库成果提交省自然资源厅，纳入全省“一张图”系统，有效支撑土地报批以及各类规划许可。加快转变国土空间开发利用方式，提升全域国土空间品质和利用效率，推动形成绿色发展方式和生活方式，提高国土空间治理能力，促进淮北市国</w:t>
      </w:r>
      <w:r>
        <w:rPr>
          <w:rFonts w:hint="eastAsia" w:ascii="TimesNewRoman" w:hAnsi="TimesNewRoman" w:eastAsia="仿宋_GB2312" w:cs="TimesNewRoman"/>
          <w:kern w:val="0"/>
          <w:sz w:val="32"/>
          <w:szCs w:val="32"/>
          <w:lang w:eastAsia="zh-CN"/>
        </w:rPr>
        <w:t>土</w:t>
      </w:r>
      <w:r>
        <w:rPr>
          <w:rFonts w:hint="eastAsia" w:ascii="TimesNewRoman" w:hAnsi="TimesNewRoman" w:eastAsia="仿宋_GB2312" w:cs="TimesNewRoman"/>
          <w:kern w:val="0"/>
          <w:sz w:val="32"/>
          <w:szCs w:val="32"/>
        </w:rPr>
        <w:t>空间开发保护更高质量、更有效率、更加公平、更可持续，努力建设成为资源型城市国土空间转型发展的样板示范区。</w:t>
      </w:r>
    </w:p>
    <w:p w14:paraId="12101A2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14:paraId="253125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9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40FA523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872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2C03A9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7CA1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0264B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7A59CFFF">
            <w:pPr>
              <w:jc w:val="center"/>
              <w:rPr>
                <w:rFonts w:ascii="宋体" w:cs="宋体"/>
                <w:sz w:val="20"/>
              </w:rPr>
            </w:pPr>
            <w:r>
              <w:rPr>
                <w:rFonts w:hint="eastAsia" w:ascii="宋体" w:hAnsi="宋体" w:eastAsia="宋体" w:cs="宋体"/>
                <w:color w:val="000000"/>
                <w:kern w:val="0"/>
                <w:sz w:val="20"/>
                <w:szCs w:val="20"/>
              </w:rPr>
              <w:t>淮北市国土空间总体规划（2020-2035年）</w:t>
            </w:r>
          </w:p>
        </w:tc>
      </w:tr>
      <w:tr w14:paraId="639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AD954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1EBDC25">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31A02CC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2DE1B13A">
            <w:pPr>
              <w:jc w:val="both"/>
              <w:rPr>
                <w:rFonts w:hint="eastAsia" w:eastAsia="宋体"/>
                <w:lang w:eastAsia="zh-CN"/>
              </w:rPr>
            </w:pPr>
            <w:r>
              <w:rPr>
                <w:rFonts w:hint="eastAsia" w:ascii="宋体" w:cs="宋体"/>
                <w:sz w:val="20"/>
                <w:lang w:eastAsia="zh-CN"/>
              </w:rPr>
              <w:t>淮北市自然资源和规划局</w:t>
            </w:r>
          </w:p>
        </w:tc>
      </w:tr>
      <w:tr w14:paraId="543E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4B7282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2048316D">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12F3A66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2DDCCE47">
            <w:pPr>
              <w:jc w:val="center"/>
              <w:rPr>
                <w:rFonts w:hint="eastAsia" w:eastAsia="宋体"/>
                <w:lang w:val="en-US" w:eastAsia="zh-CN"/>
              </w:rPr>
            </w:pPr>
            <w:r>
              <w:rPr>
                <w:rFonts w:hint="eastAsia"/>
                <w:lang w:val="en-US" w:eastAsia="zh-CN"/>
              </w:rPr>
              <w:t>1年</w:t>
            </w:r>
          </w:p>
        </w:tc>
      </w:tr>
      <w:tr w14:paraId="70A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189C44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6ADDC8E6">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19A530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003AF18">
            <w:pPr>
              <w:jc w:val="right"/>
              <w:rPr>
                <w:rFonts w:hint="default" w:ascii="宋体" w:eastAsia="宋体" w:cs="宋体"/>
                <w:sz w:val="20"/>
                <w:lang w:val="en-US" w:eastAsia="zh-CN"/>
              </w:rPr>
            </w:pPr>
            <w:r>
              <w:rPr>
                <w:rFonts w:hint="eastAsia" w:ascii="宋体" w:cs="宋体"/>
                <w:sz w:val="20"/>
                <w:lang w:val="en-US" w:eastAsia="zh-CN"/>
              </w:rPr>
              <w:t>156</w:t>
            </w:r>
          </w:p>
        </w:tc>
      </w:tr>
      <w:tr w14:paraId="37E5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8CD0DF8">
            <w:pPr>
              <w:jc w:val="center"/>
              <w:rPr>
                <w:rFonts w:ascii="宋体" w:cs="宋体"/>
                <w:sz w:val="20"/>
              </w:rPr>
            </w:pPr>
          </w:p>
        </w:tc>
        <w:tc>
          <w:tcPr>
            <w:tcW w:w="3349" w:type="dxa"/>
            <w:gridSpan w:val="2"/>
            <w:tcBorders>
              <w:tl2br w:val="nil"/>
              <w:tr2bl w:val="nil"/>
            </w:tcBorders>
            <w:noWrap w:val="0"/>
            <w:vAlign w:val="center"/>
          </w:tcPr>
          <w:p w14:paraId="11FABB7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CDB4543">
            <w:pPr>
              <w:jc w:val="right"/>
              <w:rPr>
                <w:rFonts w:hint="default" w:ascii="宋体" w:eastAsia="宋体" w:cs="宋体"/>
                <w:sz w:val="20"/>
                <w:lang w:val="en-US" w:eastAsia="zh-CN"/>
              </w:rPr>
            </w:pPr>
          </w:p>
        </w:tc>
      </w:tr>
      <w:tr w14:paraId="6EB6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4453401">
            <w:pPr>
              <w:jc w:val="center"/>
              <w:rPr>
                <w:rFonts w:ascii="宋体" w:cs="宋体"/>
                <w:sz w:val="20"/>
              </w:rPr>
            </w:pPr>
          </w:p>
        </w:tc>
        <w:tc>
          <w:tcPr>
            <w:tcW w:w="3349" w:type="dxa"/>
            <w:gridSpan w:val="2"/>
            <w:tcBorders>
              <w:tl2br w:val="nil"/>
              <w:tr2bl w:val="nil"/>
            </w:tcBorders>
            <w:noWrap w:val="0"/>
            <w:vAlign w:val="center"/>
          </w:tcPr>
          <w:p w14:paraId="559CE8C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137784A">
            <w:pPr>
              <w:jc w:val="center"/>
              <w:rPr>
                <w:rFonts w:ascii="宋体" w:cs="宋体"/>
                <w:sz w:val="20"/>
              </w:rPr>
            </w:pPr>
          </w:p>
        </w:tc>
      </w:tr>
      <w:tr w14:paraId="627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0AE7AF5">
            <w:pPr>
              <w:jc w:val="center"/>
              <w:rPr>
                <w:rFonts w:ascii="宋体" w:cs="宋体"/>
                <w:sz w:val="20"/>
              </w:rPr>
            </w:pPr>
          </w:p>
        </w:tc>
        <w:tc>
          <w:tcPr>
            <w:tcW w:w="3349" w:type="dxa"/>
            <w:gridSpan w:val="2"/>
            <w:tcBorders>
              <w:tl2br w:val="nil"/>
              <w:tr2bl w:val="nil"/>
            </w:tcBorders>
            <w:noWrap w:val="0"/>
            <w:vAlign w:val="center"/>
          </w:tcPr>
          <w:p w14:paraId="41371F0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AAD08C8">
            <w:pPr>
              <w:jc w:val="right"/>
              <w:rPr>
                <w:rFonts w:hint="default" w:ascii="宋体" w:eastAsia="宋体" w:cs="宋体"/>
                <w:sz w:val="20"/>
                <w:lang w:val="en-US" w:eastAsia="zh-CN"/>
              </w:rPr>
            </w:pPr>
            <w:r>
              <w:rPr>
                <w:rFonts w:hint="eastAsia" w:ascii="宋体" w:cs="宋体"/>
                <w:sz w:val="20"/>
                <w:lang w:val="en-US" w:eastAsia="zh-CN"/>
              </w:rPr>
              <w:t>156</w:t>
            </w:r>
          </w:p>
        </w:tc>
      </w:tr>
      <w:tr w14:paraId="0362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FF11E7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D8C57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7FD40721">
            <w:pPr>
              <w:jc w:val="left"/>
              <w:rPr>
                <w:rFonts w:ascii="宋体" w:cs="宋体"/>
                <w:sz w:val="20"/>
              </w:rPr>
            </w:pPr>
            <w:r>
              <w:rPr>
                <w:rFonts w:hint="eastAsia" w:ascii="宋体" w:cs="宋体"/>
                <w:sz w:val="20"/>
              </w:rPr>
              <w:t>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eastAsia="zh-CN"/>
              </w:rPr>
              <w:t>土</w:t>
            </w:r>
            <w:r>
              <w:rPr>
                <w:rFonts w:hint="eastAsia" w:ascii="宋体" w:cs="宋体"/>
                <w:sz w:val="20"/>
              </w:rPr>
              <w:t>空间开发保护更高质量、更有效率、更加公平、更可持续，努力建设成为资源型城市国土空间转型发展的样板示范区。</w:t>
            </w:r>
          </w:p>
        </w:tc>
      </w:tr>
      <w:tr w14:paraId="2441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E98CFE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D7601D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3D48E70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AD1611B">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D7D014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67AF4B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0E93A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39FE55A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A10952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497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666715">
            <w:pPr>
              <w:jc w:val="center"/>
              <w:rPr>
                <w:rFonts w:ascii="宋体" w:cs="宋体"/>
                <w:sz w:val="20"/>
              </w:rPr>
            </w:pPr>
          </w:p>
        </w:tc>
        <w:tc>
          <w:tcPr>
            <w:tcW w:w="723" w:type="dxa"/>
            <w:vMerge w:val="restart"/>
            <w:tcBorders>
              <w:tl2br w:val="nil"/>
              <w:tr2bl w:val="nil"/>
            </w:tcBorders>
            <w:noWrap w:val="0"/>
            <w:vAlign w:val="center"/>
          </w:tcPr>
          <w:p w14:paraId="6D45C70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DD09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78D1FA3">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规划专题研究内容</w:t>
            </w:r>
          </w:p>
        </w:tc>
        <w:tc>
          <w:tcPr>
            <w:tcW w:w="4228" w:type="dxa"/>
            <w:gridSpan w:val="2"/>
            <w:tcBorders>
              <w:tl2br w:val="nil"/>
              <w:tr2bl w:val="nil"/>
            </w:tcBorders>
            <w:noWrap w:val="0"/>
            <w:vAlign w:val="center"/>
          </w:tcPr>
          <w:p w14:paraId="011A7D09">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rPr>
              <w:t>13</w:t>
            </w:r>
            <w:r>
              <w:rPr>
                <w:rFonts w:hint="eastAsia" w:ascii="宋体" w:cs="宋体"/>
                <w:sz w:val="20"/>
                <w:lang w:eastAsia="zh-CN"/>
              </w:rPr>
              <w:t>个专题</w:t>
            </w:r>
          </w:p>
        </w:tc>
      </w:tr>
      <w:tr w14:paraId="15E5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7A1910">
            <w:pPr>
              <w:jc w:val="center"/>
              <w:rPr>
                <w:rFonts w:ascii="宋体" w:cs="宋体"/>
                <w:sz w:val="20"/>
              </w:rPr>
            </w:pPr>
          </w:p>
        </w:tc>
        <w:tc>
          <w:tcPr>
            <w:tcW w:w="723" w:type="dxa"/>
            <w:vMerge w:val="continue"/>
            <w:tcBorders>
              <w:tl2br w:val="nil"/>
              <w:tr2bl w:val="nil"/>
            </w:tcBorders>
            <w:noWrap w:val="0"/>
            <w:vAlign w:val="center"/>
          </w:tcPr>
          <w:p w14:paraId="31C948CB">
            <w:pPr>
              <w:jc w:val="center"/>
              <w:rPr>
                <w:rFonts w:ascii="宋体" w:cs="宋体"/>
                <w:sz w:val="20"/>
              </w:rPr>
            </w:pPr>
          </w:p>
        </w:tc>
        <w:tc>
          <w:tcPr>
            <w:tcW w:w="759" w:type="dxa"/>
            <w:gridSpan w:val="2"/>
            <w:tcBorders>
              <w:tl2br w:val="nil"/>
              <w:tr2bl w:val="nil"/>
            </w:tcBorders>
            <w:noWrap w:val="0"/>
            <w:vAlign w:val="center"/>
          </w:tcPr>
          <w:p w14:paraId="77E415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8FB056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规划内容与技术规范的符合率</w:t>
            </w:r>
          </w:p>
        </w:tc>
        <w:tc>
          <w:tcPr>
            <w:tcW w:w="4228" w:type="dxa"/>
            <w:gridSpan w:val="2"/>
            <w:tcBorders>
              <w:tl2br w:val="nil"/>
              <w:tr2bl w:val="nil"/>
            </w:tcBorders>
            <w:noWrap w:val="0"/>
            <w:vAlign w:val="center"/>
          </w:tcPr>
          <w:p w14:paraId="41FF6F37">
            <w:pPr>
              <w:jc w:val="center"/>
              <w:rPr>
                <w:rFonts w:hint="default" w:ascii="宋体" w:eastAsia="宋体" w:cs="宋体"/>
                <w:sz w:val="20"/>
                <w:lang w:val="en-US" w:eastAsia="zh-CN"/>
              </w:rPr>
            </w:pPr>
            <w:r>
              <w:rPr>
                <w:rFonts w:hint="eastAsia" w:ascii="宋体" w:cs="宋体"/>
                <w:sz w:val="20"/>
                <w:lang w:val="en-US" w:eastAsia="zh-CN"/>
              </w:rPr>
              <w:t>不少于10个</w:t>
            </w:r>
          </w:p>
        </w:tc>
      </w:tr>
      <w:tr w14:paraId="5619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A4BE0A">
            <w:pPr>
              <w:jc w:val="center"/>
              <w:rPr>
                <w:rFonts w:ascii="宋体" w:cs="宋体"/>
                <w:sz w:val="20"/>
              </w:rPr>
            </w:pPr>
          </w:p>
        </w:tc>
        <w:tc>
          <w:tcPr>
            <w:tcW w:w="723" w:type="dxa"/>
            <w:vMerge w:val="continue"/>
            <w:tcBorders>
              <w:tl2br w:val="nil"/>
              <w:tr2bl w:val="nil"/>
            </w:tcBorders>
            <w:noWrap w:val="0"/>
            <w:vAlign w:val="center"/>
          </w:tcPr>
          <w:p w14:paraId="12161892">
            <w:pPr>
              <w:jc w:val="center"/>
              <w:rPr>
                <w:rFonts w:ascii="宋体" w:cs="宋体"/>
                <w:sz w:val="20"/>
              </w:rPr>
            </w:pPr>
          </w:p>
        </w:tc>
        <w:tc>
          <w:tcPr>
            <w:tcW w:w="759" w:type="dxa"/>
            <w:gridSpan w:val="2"/>
            <w:tcBorders>
              <w:tl2br w:val="nil"/>
              <w:tr2bl w:val="nil"/>
            </w:tcBorders>
            <w:noWrap w:val="0"/>
            <w:vAlign w:val="center"/>
          </w:tcPr>
          <w:p w14:paraId="0D2FF4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3F033AB">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完成时间</w:t>
            </w:r>
          </w:p>
        </w:tc>
        <w:tc>
          <w:tcPr>
            <w:tcW w:w="4228" w:type="dxa"/>
            <w:gridSpan w:val="2"/>
            <w:tcBorders>
              <w:tl2br w:val="nil"/>
              <w:tr2bl w:val="nil"/>
            </w:tcBorders>
            <w:noWrap w:val="0"/>
            <w:vAlign w:val="center"/>
          </w:tcPr>
          <w:p w14:paraId="5A0E7A7D">
            <w:pPr>
              <w:jc w:val="center"/>
              <w:rPr>
                <w:rFonts w:hint="eastAsia" w:ascii="宋体" w:eastAsia="宋体" w:cs="宋体"/>
                <w:sz w:val="20"/>
                <w:lang w:eastAsia="zh-CN"/>
              </w:rPr>
            </w:pPr>
            <w:r>
              <w:rPr>
                <w:rFonts w:hint="eastAsia" w:ascii="宋体" w:cs="宋体"/>
                <w:sz w:val="20"/>
                <w:lang w:val="en-US" w:eastAsia="zh-CN"/>
              </w:rPr>
              <w:t>12个月</w:t>
            </w:r>
          </w:p>
        </w:tc>
      </w:tr>
      <w:tr w14:paraId="1F78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C1E05B5">
            <w:pPr>
              <w:jc w:val="center"/>
              <w:rPr>
                <w:rFonts w:ascii="宋体" w:cs="宋体"/>
                <w:sz w:val="20"/>
              </w:rPr>
            </w:pPr>
          </w:p>
        </w:tc>
        <w:tc>
          <w:tcPr>
            <w:tcW w:w="723" w:type="dxa"/>
            <w:vMerge w:val="continue"/>
            <w:tcBorders>
              <w:tl2br w:val="nil"/>
              <w:tr2bl w:val="nil"/>
            </w:tcBorders>
            <w:noWrap w:val="0"/>
            <w:vAlign w:val="center"/>
          </w:tcPr>
          <w:p w14:paraId="7AEB1546">
            <w:pPr>
              <w:jc w:val="center"/>
              <w:rPr>
                <w:rFonts w:ascii="宋体" w:cs="宋体"/>
                <w:sz w:val="20"/>
              </w:rPr>
            </w:pPr>
          </w:p>
        </w:tc>
        <w:tc>
          <w:tcPr>
            <w:tcW w:w="759" w:type="dxa"/>
            <w:gridSpan w:val="2"/>
            <w:tcBorders>
              <w:tl2br w:val="nil"/>
              <w:tr2bl w:val="nil"/>
            </w:tcBorders>
            <w:noWrap w:val="0"/>
            <w:vAlign w:val="center"/>
          </w:tcPr>
          <w:p w14:paraId="569098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B26F05C">
            <w:pPr>
              <w:widowControl/>
              <w:jc w:val="left"/>
              <w:textAlignment w:val="center"/>
              <w:rPr>
                <w:rFonts w:ascii="宋体" w:cs="宋体"/>
                <w:sz w:val="20"/>
              </w:rPr>
            </w:pPr>
            <w:r>
              <w:rPr>
                <w:rFonts w:hint="eastAsia" w:ascii="宋体" w:hAnsi="宋体" w:eastAsia="宋体" w:cs="宋体"/>
                <w:color w:val="000000"/>
                <w:kern w:val="0"/>
                <w:sz w:val="20"/>
                <w:szCs w:val="20"/>
              </w:rPr>
              <w:t>指标1：编制费用</w:t>
            </w:r>
          </w:p>
        </w:tc>
        <w:tc>
          <w:tcPr>
            <w:tcW w:w="4228" w:type="dxa"/>
            <w:gridSpan w:val="2"/>
            <w:tcBorders>
              <w:tl2br w:val="nil"/>
              <w:tr2bl w:val="nil"/>
            </w:tcBorders>
            <w:noWrap w:val="0"/>
            <w:vAlign w:val="center"/>
          </w:tcPr>
          <w:p w14:paraId="3CAC6039">
            <w:pPr>
              <w:jc w:val="center"/>
              <w:rPr>
                <w:rFonts w:hint="default" w:ascii="宋体" w:eastAsia="宋体" w:cs="宋体"/>
                <w:sz w:val="20"/>
                <w:lang w:val="en-US" w:eastAsia="zh-CN"/>
              </w:rPr>
            </w:pPr>
            <w:r>
              <w:rPr>
                <w:rFonts w:hint="eastAsia" w:ascii="宋体" w:cs="宋体"/>
                <w:sz w:val="20"/>
                <w:lang w:val="en-US" w:eastAsia="zh-CN"/>
              </w:rPr>
              <w:t>156万元</w:t>
            </w:r>
          </w:p>
        </w:tc>
      </w:tr>
      <w:tr w14:paraId="7CBB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4775831">
            <w:pPr>
              <w:jc w:val="center"/>
              <w:rPr>
                <w:rFonts w:ascii="宋体" w:cs="宋体"/>
                <w:sz w:val="20"/>
              </w:rPr>
            </w:pPr>
          </w:p>
        </w:tc>
        <w:tc>
          <w:tcPr>
            <w:tcW w:w="723" w:type="dxa"/>
            <w:vMerge w:val="restart"/>
            <w:tcBorders>
              <w:tl2br w:val="nil"/>
              <w:tr2bl w:val="nil"/>
            </w:tcBorders>
            <w:noWrap w:val="0"/>
            <w:vAlign w:val="center"/>
          </w:tcPr>
          <w:p w14:paraId="76BA988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6C955E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EA45E7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城市土地开发保护效率</w:t>
            </w:r>
          </w:p>
        </w:tc>
        <w:tc>
          <w:tcPr>
            <w:tcW w:w="4228" w:type="dxa"/>
            <w:gridSpan w:val="2"/>
            <w:tcBorders>
              <w:tl2br w:val="nil"/>
              <w:tr2bl w:val="nil"/>
            </w:tcBorders>
            <w:noWrap w:val="0"/>
            <w:vAlign w:val="center"/>
          </w:tcPr>
          <w:p w14:paraId="55C787D8">
            <w:pPr>
              <w:jc w:val="center"/>
              <w:rPr>
                <w:rFonts w:hint="default" w:ascii="宋体" w:eastAsia="宋体" w:cs="宋体"/>
                <w:sz w:val="20"/>
                <w:lang w:val="en-US" w:eastAsia="zh-CN"/>
              </w:rPr>
            </w:pPr>
            <w:r>
              <w:rPr>
                <w:rFonts w:hint="eastAsia" w:ascii="宋体" w:cs="宋体"/>
                <w:sz w:val="20"/>
                <w:lang w:val="en-US" w:eastAsia="zh-CN"/>
              </w:rPr>
              <w:t>不低于60%</w:t>
            </w:r>
          </w:p>
        </w:tc>
      </w:tr>
      <w:tr w14:paraId="144F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93AD2A">
            <w:pPr>
              <w:jc w:val="center"/>
              <w:rPr>
                <w:rFonts w:ascii="宋体" w:cs="宋体"/>
                <w:sz w:val="20"/>
              </w:rPr>
            </w:pPr>
          </w:p>
        </w:tc>
        <w:tc>
          <w:tcPr>
            <w:tcW w:w="723" w:type="dxa"/>
            <w:vMerge w:val="continue"/>
            <w:tcBorders>
              <w:tl2br w:val="nil"/>
              <w:tr2bl w:val="nil"/>
            </w:tcBorders>
            <w:noWrap w:val="0"/>
            <w:vAlign w:val="center"/>
          </w:tcPr>
          <w:p w14:paraId="29F6A39C">
            <w:pPr>
              <w:jc w:val="center"/>
              <w:rPr>
                <w:rFonts w:ascii="宋体" w:cs="宋体"/>
                <w:sz w:val="20"/>
              </w:rPr>
            </w:pPr>
          </w:p>
        </w:tc>
        <w:tc>
          <w:tcPr>
            <w:tcW w:w="759" w:type="dxa"/>
            <w:gridSpan w:val="2"/>
            <w:tcBorders>
              <w:tl2br w:val="nil"/>
              <w:tr2bl w:val="nil"/>
            </w:tcBorders>
            <w:noWrap w:val="0"/>
            <w:vAlign w:val="center"/>
          </w:tcPr>
          <w:p w14:paraId="381D4F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5F50D20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城市级公服、基础设施覆盖率</w:t>
            </w:r>
          </w:p>
        </w:tc>
        <w:tc>
          <w:tcPr>
            <w:tcW w:w="4228" w:type="dxa"/>
            <w:gridSpan w:val="2"/>
            <w:tcBorders>
              <w:tl2br w:val="nil"/>
              <w:tr2bl w:val="nil"/>
            </w:tcBorders>
            <w:noWrap w:val="0"/>
            <w:vAlign w:val="center"/>
          </w:tcPr>
          <w:p w14:paraId="2CF1D340">
            <w:pPr>
              <w:jc w:val="center"/>
              <w:rPr>
                <w:rFonts w:ascii="宋体" w:cs="宋体"/>
                <w:sz w:val="20"/>
              </w:rPr>
            </w:pPr>
            <w:r>
              <w:rPr>
                <w:rFonts w:hint="eastAsia" w:ascii="宋体" w:cs="宋体"/>
                <w:sz w:val="20"/>
                <w:lang w:val="en-US" w:eastAsia="zh-CN"/>
              </w:rPr>
              <w:t>不低于90%</w:t>
            </w:r>
          </w:p>
        </w:tc>
      </w:tr>
      <w:tr w14:paraId="15F0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0C3093">
            <w:pPr>
              <w:jc w:val="center"/>
              <w:rPr>
                <w:rFonts w:ascii="宋体" w:cs="宋体"/>
                <w:sz w:val="20"/>
              </w:rPr>
            </w:pPr>
          </w:p>
        </w:tc>
        <w:tc>
          <w:tcPr>
            <w:tcW w:w="723" w:type="dxa"/>
            <w:vMerge w:val="continue"/>
            <w:tcBorders>
              <w:tl2br w:val="nil"/>
              <w:tr2bl w:val="nil"/>
            </w:tcBorders>
            <w:noWrap w:val="0"/>
            <w:vAlign w:val="center"/>
          </w:tcPr>
          <w:p w14:paraId="7B921E71">
            <w:pPr>
              <w:jc w:val="center"/>
              <w:rPr>
                <w:rFonts w:ascii="宋体" w:cs="宋体"/>
                <w:sz w:val="20"/>
              </w:rPr>
            </w:pPr>
          </w:p>
        </w:tc>
        <w:tc>
          <w:tcPr>
            <w:tcW w:w="759" w:type="dxa"/>
            <w:gridSpan w:val="2"/>
            <w:tcBorders>
              <w:tl2br w:val="nil"/>
              <w:tr2bl w:val="nil"/>
            </w:tcBorders>
            <w:noWrap w:val="0"/>
            <w:vAlign w:val="center"/>
          </w:tcPr>
          <w:p w14:paraId="66512D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15A7E7E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山水林田湖草资源利用率</w:t>
            </w:r>
          </w:p>
        </w:tc>
        <w:tc>
          <w:tcPr>
            <w:tcW w:w="4228" w:type="dxa"/>
            <w:gridSpan w:val="2"/>
            <w:tcBorders>
              <w:tl2br w:val="nil"/>
              <w:tr2bl w:val="nil"/>
            </w:tcBorders>
            <w:noWrap w:val="0"/>
            <w:vAlign w:val="center"/>
          </w:tcPr>
          <w:p w14:paraId="5B6891A1">
            <w:pPr>
              <w:jc w:val="center"/>
              <w:rPr>
                <w:rFonts w:hint="eastAsia" w:ascii="宋体" w:eastAsia="宋体" w:cs="宋体"/>
                <w:sz w:val="20"/>
                <w:lang w:eastAsia="zh-CN"/>
              </w:rPr>
            </w:pPr>
            <w:r>
              <w:rPr>
                <w:rFonts w:hint="eastAsia" w:ascii="宋体" w:cs="宋体"/>
                <w:sz w:val="20"/>
                <w:lang w:val="en-US" w:eastAsia="zh-CN"/>
              </w:rPr>
              <w:t>不低于80%</w:t>
            </w:r>
          </w:p>
        </w:tc>
      </w:tr>
      <w:tr w14:paraId="56FD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1621E74">
            <w:pPr>
              <w:jc w:val="center"/>
              <w:rPr>
                <w:rFonts w:ascii="宋体" w:cs="宋体"/>
                <w:sz w:val="20"/>
              </w:rPr>
            </w:pPr>
          </w:p>
        </w:tc>
        <w:tc>
          <w:tcPr>
            <w:tcW w:w="723" w:type="dxa"/>
            <w:vMerge w:val="continue"/>
            <w:tcBorders>
              <w:tl2br w:val="nil"/>
              <w:tr2bl w:val="nil"/>
            </w:tcBorders>
            <w:noWrap w:val="0"/>
            <w:vAlign w:val="center"/>
          </w:tcPr>
          <w:p w14:paraId="4B448336">
            <w:pPr>
              <w:jc w:val="center"/>
              <w:rPr>
                <w:rFonts w:ascii="宋体" w:cs="宋体"/>
                <w:sz w:val="20"/>
              </w:rPr>
            </w:pPr>
          </w:p>
        </w:tc>
        <w:tc>
          <w:tcPr>
            <w:tcW w:w="759" w:type="dxa"/>
            <w:gridSpan w:val="2"/>
            <w:tcBorders>
              <w:tl2br w:val="nil"/>
              <w:tr2bl w:val="nil"/>
            </w:tcBorders>
            <w:noWrap w:val="0"/>
            <w:vAlign w:val="center"/>
          </w:tcPr>
          <w:p w14:paraId="6AC40488">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A133D4D">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对十四五期间城市发展指导度</w:t>
            </w:r>
          </w:p>
        </w:tc>
        <w:tc>
          <w:tcPr>
            <w:tcW w:w="4228" w:type="dxa"/>
            <w:gridSpan w:val="2"/>
            <w:tcBorders>
              <w:tl2br w:val="nil"/>
              <w:tr2bl w:val="nil"/>
            </w:tcBorders>
            <w:noWrap w:val="0"/>
            <w:vAlign w:val="center"/>
          </w:tcPr>
          <w:p w14:paraId="4DEA9C33">
            <w:pPr>
              <w:jc w:val="center"/>
              <w:rPr>
                <w:rFonts w:ascii="宋体" w:cs="宋体"/>
                <w:sz w:val="20"/>
              </w:rPr>
            </w:pPr>
            <w:r>
              <w:rPr>
                <w:rFonts w:hint="eastAsia" w:ascii="宋体" w:cs="宋体"/>
                <w:sz w:val="20"/>
                <w:lang w:val="en-US" w:eastAsia="zh-CN"/>
              </w:rPr>
              <w:t>不低于90%</w:t>
            </w:r>
          </w:p>
        </w:tc>
      </w:tr>
      <w:tr w14:paraId="277B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5A480E1">
            <w:pPr>
              <w:jc w:val="center"/>
              <w:rPr>
                <w:rFonts w:ascii="宋体" w:cs="宋体"/>
                <w:sz w:val="20"/>
              </w:rPr>
            </w:pPr>
          </w:p>
        </w:tc>
        <w:tc>
          <w:tcPr>
            <w:tcW w:w="723" w:type="dxa"/>
            <w:tcBorders>
              <w:tl2br w:val="nil"/>
              <w:tr2bl w:val="nil"/>
            </w:tcBorders>
            <w:noWrap w:val="0"/>
            <w:vAlign w:val="center"/>
          </w:tcPr>
          <w:p w14:paraId="3A09491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FB01E0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8D23409">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14:paraId="6ACDF242">
            <w:pPr>
              <w:jc w:val="center"/>
              <w:rPr>
                <w:rFonts w:hint="default" w:ascii="宋体" w:eastAsia="宋体" w:cs="宋体"/>
                <w:sz w:val="20"/>
                <w:lang w:val="en-US" w:eastAsia="zh-CN"/>
              </w:rPr>
            </w:pPr>
            <w:r>
              <w:rPr>
                <w:rFonts w:hint="eastAsia" w:ascii="宋体" w:cs="宋体"/>
                <w:sz w:val="20"/>
                <w:lang w:eastAsia="zh-CN"/>
              </w:rPr>
              <w:t>不少于</w:t>
            </w:r>
            <w:r>
              <w:rPr>
                <w:rFonts w:hint="eastAsia" w:ascii="宋体" w:cs="宋体"/>
                <w:sz w:val="20"/>
                <w:lang w:val="en-US" w:eastAsia="zh-CN"/>
              </w:rPr>
              <w:t>10个</w:t>
            </w:r>
          </w:p>
        </w:tc>
      </w:tr>
    </w:tbl>
    <w:p w14:paraId="241BC05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15、“2022年国土空间规划城市体检评估”项目</w:t>
      </w:r>
    </w:p>
    <w:p w14:paraId="175049C4">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国务院关于建立国土空间规划体系并监督实施的若干意见》(中发</w:t>
      </w:r>
      <w:r>
        <w:rPr>
          <w:rFonts w:hint="eastAsia" w:ascii="Times New Roman" w:hAnsi="Times New Roman" w:eastAsia="仿宋_GB2312" w:cs="Times New Roman"/>
          <w:kern w:val="0"/>
          <w:sz w:val="32"/>
          <w:szCs w:val="32"/>
          <w:lang w:val="en-US" w:eastAsia="zh-CN"/>
        </w:rPr>
        <w:t>〔2019〕18</w:t>
      </w:r>
      <w:r>
        <w:rPr>
          <w:rFonts w:hint="eastAsia" w:ascii="仿宋_GB2312" w:hAnsi="仿宋_GB2312" w:eastAsia="仿宋_GB2312" w:cs="仿宋_GB2312"/>
          <w:color w:val="auto"/>
          <w:sz w:val="32"/>
          <w:szCs w:val="32"/>
          <w:lang w:val="en-US" w:eastAsia="zh-CN"/>
        </w:rPr>
        <w:t>号)提出，“建立国土空间规划定期评估制度，结合国民经济社会发展实际和规划定期评估结果，对国土空间规划进行动态调整完善。”</w:t>
      </w:r>
    </w:p>
    <w:p w14:paraId="22DCD2E7">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自然资源部办公厅印发《关于商请组织完成县级以上城市城区范围确定工作的函》、省自然资源厅印发《工作提示》(皖自然资规划函</w:t>
      </w:r>
      <w:r>
        <w:rPr>
          <w:rFonts w:hint="eastAsia" w:ascii="Times New Roman" w:hAnsi="Times New Roman" w:eastAsia="仿宋_GB2312" w:cs="Times New Roman"/>
          <w:kern w:val="0"/>
          <w:sz w:val="32"/>
          <w:szCs w:val="32"/>
          <w:lang w:val="en-US" w:eastAsia="zh-CN"/>
        </w:rPr>
        <w:t>〔2022〕115</w:t>
      </w:r>
      <w:r>
        <w:rPr>
          <w:rFonts w:hint="eastAsia" w:ascii="仿宋_GB2312" w:hAnsi="仿宋_GB2312" w:eastAsia="仿宋_GB2312" w:cs="仿宋_GB2312"/>
          <w:color w:val="auto"/>
          <w:sz w:val="32"/>
          <w:szCs w:val="32"/>
          <w:lang w:val="en-US" w:eastAsia="zh-CN"/>
        </w:rPr>
        <w:t>号)</w:t>
      </w:r>
    </w:p>
    <w:p w14:paraId="7749E84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1ECF955C">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473B9070">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根据体检评估规程要求，基于淮北市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变更调查数据城区范围成果，在广泛征求市直相关部门意见基础上，积极开展国土空间规划城市体检评估工作，从安全、创新、协调、绿色、开放、共享等方面查找问题，深入分析原因，提出规划对策，并形成《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年度国土空间规划城市体检评估报告》。</w:t>
      </w:r>
    </w:p>
    <w:p w14:paraId="776F271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22</w:t>
      </w:r>
      <w:r>
        <w:rPr>
          <w:rFonts w:hint="eastAsia" w:ascii="TimesNewRoman" w:hAnsi="TimesNewRoman" w:eastAsia="仿宋_GB2312" w:cs="TimesNewRoman"/>
          <w:kern w:val="0"/>
          <w:sz w:val="32"/>
          <w:szCs w:val="32"/>
        </w:rPr>
        <w:t>万元</w:t>
      </w:r>
    </w:p>
    <w:p w14:paraId="5BD783F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405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EAE58C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AB9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E8F6E9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190E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26743B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21728DBD">
            <w:pPr>
              <w:jc w:val="center"/>
              <w:rPr>
                <w:rFonts w:ascii="宋体" w:cs="宋体"/>
                <w:sz w:val="20"/>
              </w:rPr>
            </w:pPr>
            <w:r>
              <w:rPr>
                <w:rFonts w:hint="eastAsia" w:ascii="宋体" w:hAnsi="宋体" w:eastAsia="宋体" w:cs="宋体"/>
                <w:color w:val="000000"/>
                <w:kern w:val="0"/>
                <w:sz w:val="20"/>
                <w:szCs w:val="20"/>
              </w:rPr>
              <w:t>2022年国土空间规划城市体检评估</w:t>
            </w:r>
          </w:p>
        </w:tc>
      </w:tr>
      <w:tr w14:paraId="78D0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C2AD6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9E59DBF">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7432CA0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78396E2F">
            <w:pPr>
              <w:jc w:val="both"/>
              <w:rPr>
                <w:rFonts w:hint="eastAsia" w:eastAsia="宋体"/>
                <w:lang w:eastAsia="zh-CN"/>
              </w:rPr>
            </w:pPr>
            <w:r>
              <w:rPr>
                <w:rFonts w:hint="eastAsia" w:ascii="宋体" w:cs="宋体"/>
                <w:sz w:val="20"/>
                <w:lang w:eastAsia="zh-CN"/>
              </w:rPr>
              <w:t>淮北市自然资源和规划局</w:t>
            </w:r>
          </w:p>
        </w:tc>
      </w:tr>
      <w:tr w14:paraId="5E13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9E5177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ED002BE">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591BB55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075DB9E">
            <w:pPr>
              <w:jc w:val="center"/>
              <w:rPr>
                <w:rFonts w:hint="eastAsia" w:eastAsia="宋体"/>
                <w:lang w:val="en-US" w:eastAsia="zh-CN"/>
              </w:rPr>
            </w:pPr>
            <w:r>
              <w:rPr>
                <w:rFonts w:hint="eastAsia"/>
                <w:lang w:val="en-US" w:eastAsia="zh-CN"/>
              </w:rPr>
              <w:t>1年</w:t>
            </w:r>
          </w:p>
        </w:tc>
      </w:tr>
      <w:tr w14:paraId="570D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A03032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F09039F">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A20BDF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C5AC696">
            <w:pPr>
              <w:jc w:val="right"/>
              <w:rPr>
                <w:rFonts w:hint="default" w:ascii="宋体" w:eastAsia="宋体" w:cs="宋体"/>
                <w:sz w:val="20"/>
                <w:lang w:val="en-US" w:eastAsia="zh-CN"/>
              </w:rPr>
            </w:pPr>
            <w:r>
              <w:rPr>
                <w:rFonts w:hint="eastAsia" w:ascii="宋体" w:cs="宋体"/>
                <w:sz w:val="20"/>
                <w:lang w:val="en-US" w:eastAsia="zh-CN"/>
              </w:rPr>
              <w:t>22</w:t>
            </w:r>
          </w:p>
        </w:tc>
      </w:tr>
      <w:tr w14:paraId="21C7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75AABB5">
            <w:pPr>
              <w:jc w:val="center"/>
              <w:rPr>
                <w:rFonts w:ascii="宋体" w:cs="宋体"/>
                <w:sz w:val="20"/>
              </w:rPr>
            </w:pPr>
          </w:p>
        </w:tc>
        <w:tc>
          <w:tcPr>
            <w:tcW w:w="3349" w:type="dxa"/>
            <w:gridSpan w:val="2"/>
            <w:tcBorders>
              <w:tl2br w:val="nil"/>
              <w:tr2bl w:val="nil"/>
            </w:tcBorders>
            <w:noWrap w:val="0"/>
            <w:vAlign w:val="center"/>
          </w:tcPr>
          <w:p w14:paraId="4687BE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3A6E39BD">
            <w:pPr>
              <w:jc w:val="right"/>
              <w:rPr>
                <w:rFonts w:hint="default" w:ascii="宋体" w:eastAsia="宋体" w:cs="宋体"/>
                <w:sz w:val="20"/>
                <w:lang w:val="en-US" w:eastAsia="zh-CN"/>
              </w:rPr>
            </w:pPr>
          </w:p>
        </w:tc>
      </w:tr>
      <w:tr w14:paraId="1D72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E210481">
            <w:pPr>
              <w:jc w:val="center"/>
              <w:rPr>
                <w:rFonts w:ascii="宋体" w:cs="宋体"/>
                <w:sz w:val="20"/>
              </w:rPr>
            </w:pPr>
          </w:p>
        </w:tc>
        <w:tc>
          <w:tcPr>
            <w:tcW w:w="3349" w:type="dxa"/>
            <w:gridSpan w:val="2"/>
            <w:tcBorders>
              <w:tl2br w:val="nil"/>
              <w:tr2bl w:val="nil"/>
            </w:tcBorders>
            <w:noWrap w:val="0"/>
            <w:vAlign w:val="center"/>
          </w:tcPr>
          <w:p w14:paraId="7630690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5987362">
            <w:pPr>
              <w:jc w:val="center"/>
              <w:rPr>
                <w:rFonts w:ascii="宋体" w:cs="宋体"/>
                <w:sz w:val="20"/>
              </w:rPr>
            </w:pPr>
          </w:p>
        </w:tc>
      </w:tr>
      <w:tr w14:paraId="0022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7A6E332">
            <w:pPr>
              <w:jc w:val="center"/>
              <w:rPr>
                <w:rFonts w:ascii="宋体" w:cs="宋体"/>
                <w:sz w:val="20"/>
              </w:rPr>
            </w:pPr>
          </w:p>
        </w:tc>
        <w:tc>
          <w:tcPr>
            <w:tcW w:w="3349" w:type="dxa"/>
            <w:gridSpan w:val="2"/>
            <w:tcBorders>
              <w:tl2br w:val="nil"/>
              <w:tr2bl w:val="nil"/>
            </w:tcBorders>
            <w:noWrap w:val="0"/>
            <w:vAlign w:val="center"/>
          </w:tcPr>
          <w:p w14:paraId="00C0171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8BEBE7E">
            <w:pPr>
              <w:jc w:val="right"/>
              <w:rPr>
                <w:rFonts w:hint="default" w:ascii="宋体" w:eastAsia="宋体" w:cs="宋体"/>
                <w:sz w:val="20"/>
                <w:lang w:val="en-US" w:eastAsia="zh-CN"/>
              </w:rPr>
            </w:pPr>
            <w:r>
              <w:rPr>
                <w:rFonts w:hint="eastAsia" w:ascii="宋体" w:cs="宋体"/>
                <w:sz w:val="20"/>
                <w:lang w:val="en-US" w:eastAsia="zh-CN"/>
              </w:rPr>
              <w:t>22</w:t>
            </w:r>
          </w:p>
        </w:tc>
      </w:tr>
      <w:tr w14:paraId="14D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98C6C9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DF48A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77582C8C">
            <w:pPr>
              <w:jc w:val="left"/>
              <w:rPr>
                <w:rFonts w:ascii="宋体" w:cs="宋体"/>
                <w:sz w:val="20"/>
              </w:rPr>
            </w:pPr>
            <w:r>
              <w:rPr>
                <w:rFonts w:hint="eastAsia" w:ascii="宋体" w:cs="宋体"/>
                <w:sz w:val="20"/>
              </w:rPr>
              <w:t>依据省自然资源厅《工作提示》（皖自然资规函〔2022〕115号）要求，按照《国土空间规划城市体检评估规程》（TD/T1063-2021），基于2021年变更调查数据城区范围成果，结合国土空间总体规划编制，开展2022年城市体检评估工作编制完成《淮北市2021年度国土空间规划城市体检评估报告》，提交省自然资源厅，通过审核。</w:t>
            </w:r>
          </w:p>
        </w:tc>
      </w:tr>
      <w:tr w14:paraId="28FD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C7AA07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558A01E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49413CC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18C5837">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3F10A6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5CEB37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2D48C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2A1034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2B42B8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BC4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762268A">
            <w:pPr>
              <w:jc w:val="center"/>
              <w:rPr>
                <w:rFonts w:ascii="宋体" w:cs="宋体"/>
                <w:sz w:val="20"/>
              </w:rPr>
            </w:pPr>
          </w:p>
        </w:tc>
        <w:tc>
          <w:tcPr>
            <w:tcW w:w="723" w:type="dxa"/>
            <w:vMerge w:val="restart"/>
            <w:tcBorders>
              <w:tl2br w:val="nil"/>
              <w:tr2bl w:val="nil"/>
            </w:tcBorders>
            <w:noWrap w:val="0"/>
            <w:vAlign w:val="center"/>
          </w:tcPr>
          <w:p w14:paraId="39E3D15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275128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D058F02">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体检评估指标</w:t>
            </w:r>
          </w:p>
        </w:tc>
        <w:tc>
          <w:tcPr>
            <w:tcW w:w="4228" w:type="dxa"/>
            <w:gridSpan w:val="2"/>
            <w:tcBorders>
              <w:tl2br w:val="nil"/>
              <w:tr2bl w:val="nil"/>
            </w:tcBorders>
            <w:noWrap w:val="0"/>
            <w:vAlign w:val="center"/>
          </w:tcPr>
          <w:p w14:paraId="3C51A5AE">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101</w:t>
            </w:r>
            <w:r>
              <w:rPr>
                <w:rFonts w:hint="eastAsia" w:ascii="宋体" w:cs="宋体"/>
                <w:sz w:val="20"/>
                <w:lang w:eastAsia="zh-CN"/>
              </w:rPr>
              <w:t>个</w:t>
            </w:r>
          </w:p>
        </w:tc>
      </w:tr>
      <w:tr w14:paraId="3172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113CE40">
            <w:pPr>
              <w:jc w:val="center"/>
              <w:rPr>
                <w:rFonts w:ascii="宋体" w:cs="宋体"/>
                <w:sz w:val="20"/>
              </w:rPr>
            </w:pPr>
          </w:p>
        </w:tc>
        <w:tc>
          <w:tcPr>
            <w:tcW w:w="723" w:type="dxa"/>
            <w:vMerge w:val="continue"/>
            <w:tcBorders>
              <w:tl2br w:val="nil"/>
              <w:tr2bl w:val="nil"/>
            </w:tcBorders>
            <w:noWrap w:val="0"/>
            <w:vAlign w:val="center"/>
          </w:tcPr>
          <w:p w14:paraId="1BEC7A22">
            <w:pPr>
              <w:jc w:val="center"/>
              <w:rPr>
                <w:rFonts w:ascii="宋体" w:cs="宋体"/>
                <w:sz w:val="20"/>
              </w:rPr>
            </w:pPr>
          </w:p>
        </w:tc>
        <w:tc>
          <w:tcPr>
            <w:tcW w:w="759" w:type="dxa"/>
            <w:gridSpan w:val="2"/>
            <w:tcBorders>
              <w:tl2br w:val="nil"/>
              <w:tr2bl w:val="nil"/>
            </w:tcBorders>
            <w:noWrap w:val="0"/>
            <w:vAlign w:val="center"/>
          </w:tcPr>
          <w:p w14:paraId="55DA91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AC6C0D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与《国土空间规划体检评估规程》符合性</w:t>
            </w:r>
          </w:p>
        </w:tc>
        <w:tc>
          <w:tcPr>
            <w:tcW w:w="4228" w:type="dxa"/>
            <w:gridSpan w:val="2"/>
            <w:tcBorders>
              <w:tl2br w:val="nil"/>
              <w:tr2bl w:val="nil"/>
            </w:tcBorders>
            <w:noWrap w:val="0"/>
            <w:vAlign w:val="center"/>
          </w:tcPr>
          <w:p w14:paraId="20995FE6">
            <w:pPr>
              <w:jc w:val="center"/>
              <w:rPr>
                <w:rFonts w:hint="default" w:ascii="宋体" w:eastAsia="宋体" w:cs="宋体"/>
                <w:sz w:val="20"/>
                <w:lang w:val="en-US" w:eastAsia="zh-CN"/>
              </w:rPr>
            </w:pPr>
            <w:r>
              <w:rPr>
                <w:rFonts w:hint="eastAsia" w:ascii="宋体" w:cs="宋体"/>
                <w:sz w:val="20"/>
                <w:lang w:val="en-US" w:eastAsia="zh-CN"/>
              </w:rPr>
              <w:t>不低于95%</w:t>
            </w:r>
          </w:p>
        </w:tc>
      </w:tr>
      <w:tr w14:paraId="7AF7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3E44B8B">
            <w:pPr>
              <w:jc w:val="center"/>
              <w:rPr>
                <w:rFonts w:ascii="宋体" w:cs="宋体"/>
                <w:sz w:val="20"/>
              </w:rPr>
            </w:pPr>
          </w:p>
        </w:tc>
        <w:tc>
          <w:tcPr>
            <w:tcW w:w="723" w:type="dxa"/>
            <w:vMerge w:val="continue"/>
            <w:tcBorders>
              <w:tl2br w:val="nil"/>
              <w:tr2bl w:val="nil"/>
            </w:tcBorders>
            <w:noWrap w:val="0"/>
            <w:vAlign w:val="center"/>
          </w:tcPr>
          <w:p w14:paraId="624742F7">
            <w:pPr>
              <w:jc w:val="center"/>
              <w:rPr>
                <w:rFonts w:ascii="宋体" w:cs="宋体"/>
                <w:sz w:val="20"/>
              </w:rPr>
            </w:pPr>
          </w:p>
        </w:tc>
        <w:tc>
          <w:tcPr>
            <w:tcW w:w="759" w:type="dxa"/>
            <w:gridSpan w:val="2"/>
            <w:tcBorders>
              <w:tl2br w:val="nil"/>
              <w:tr2bl w:val="nil"/>
            </w:tcBorders>
            <w:noWrap w:val="0"/>
            <w:vAlign w:val="center"/>
          </w:tcPr>
          <w:p w14:paraId="11F431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27D068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14:paraId="3AE571E6">
            <w:pPr>
              <w:jc w:val="center"/>
              <w:rPr>
                <w:rFonts w:hint="eastAsia" w:ascii="宋体" w:eastAsia="宋体" w:cs="宋体"/>
                <w:sz w:val="20"/>
                <w:lang w:eastAsia="zh-CN"/>
              </w:rPr>
            </w:pPr>
            <w:r>
              <w:rPr>
                <w:rFonts w:hint="eastAsia" w:ascii="宋体" w:cs="宋体"/>
                <w:sz w:val="20"/>
                <w:lang w:val="en-US" w:eastAsia="zh-CN"/>
              </w:rPr>
              <w:t>3个月</w:t>
            </w:r>
          </w:p>
        </w:tc>
      </w:tr>
      <w:tr w14:paraId="5D98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3C505A3">
            <w:pPr>
              <w:jc w:val="center"/>
              <w:rPr>
                <w:rFonts w:ascii="宋体" w:cs="宋体"/>
                <w:sz w:val="20"/>
              </w:rPr>
            </w:pPr>
          </w:p>
        </w:tc>
        <w:tc>
          <w:tcPr>
            <w:tcW w:w="723" w:type="dxa"/>
            <w:vMerge w:val="continue"/>
            <w:tcBorders>
              <w:tl2br w:val="nil"/>
              <w:tr2bl w:val="nil"/>
            </w:tcBorders>
            <w:noWrap w:val="0"/>
            <w:vAlign w:val="center"/>
          </w:tcPr>
          <w:p w14:paraId="061660DF">
            <w:pPr>
              <w:jc w:val="center"/>
              <w:rPr>
                <w:rFonts w:ascii="宋体" w:cs="宋体"/>
                <w:sz w:val="20"/>
              </w:rPr>
            </w:pPr>
          </w:p>
        </w:tc>
        <w:tc>
          <w:tcPr>
            <w:tcW w:w="759" w:type="dxa"/>
            <w:gridSpan w:val="2"/>
            <w:tcBorders>
              <w:tl2br w:val="nil"/>
              <w:tr2bl w:val="nil"/>
            </w:tcBorders>
            <w:noWrap w:val="0"/>
            <w:vAlign w:val="center"/>
          </w:tcPr>
          <w:p w14:paraId="183347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30E61F7">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14:paraId="1DA351E8">
            <w:pPr>
              <w:jc w:val="center"/>
              <w:rPr>
                <w:rFonts w:hint="default" w:ascii="宋体" w:eastAsia="宋体" w:cs="宋体"/>
                <w:sz w:val="20"/>
                <w:lang w:val="en-US" w:eastAsia="zh-CN"/>
              </w:rPr>
            </w:pPr>
            <w:r>
              <w:rPr>
                <w:rFonts w:hint="eastAsia" w:ascii="宋体" w:cs="宋体"/>
                <w:sz w:val="20"/>
                <w:lang w:val="en-US" w:eastAsia="zh-CN"/>
              </w:rPr>
              <w:t>22万元</w:t>
            </w:r>
          </w:p>
        </w:tc>
      </w:tr>
      <w:tr w14:paraId="2AD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B36C56B">
            <w:pPr>
              <w:jc w:val="center"/>
              <w:rPr>
                <w:rFonts w:ascii="宋体" w:cs="宋体"/>
                <w:sz w:val="20"/>
              </w:rPr>
            </w:pPr>
          </w:p>
        </w:tc>
        <w:tc>
          <w:tcPr>
            <w:tcW w:w="723" w:type="dxa"/>
            <w:vMerge w:val="restart"/>
            <w:tcBorders>
              <w:tl2br w:val="nil"/>
              <w:tr2bl w:val="nil"/>
            </w:tcBorders>
            <w:noWrap w:val="0"/>
            <w:vAlign w:val="center"/>
          </w:tcPr>
          <w:p w14:paraId="300D059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9866D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910B50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14:paraId="7BD89F73">
            <w:pPr>
              <w:jc w:val="center"/>
              <w:rPr>
                <w:rFonts w:hint="default" w:ascii="宋体" w:eastAsia="宋体" w:cs="宋体"/>
                <w:sz w:val="20"/>
                <w:lang w:val="en-US" w:eastAsia="zh-CN"/>
              </w:rPr>
            </w:pPr>
            <w:r>
              <w:rPr>
                <w:rFonts w:hint="eastAsia" w:ascii="宋体" w:cs="宋体"/>
                <w:sz w:val="20"/>
                <w:lang w:val="en-US" w:eastAsia="zh-CN"/>
              </w:rPr>
              <w:t>22万元</w:t>
            </w:r>
          </w:p>
        </w:tc>
      </w:tr>
      <w:tr w14:paraId="7118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27786CB">
            <w:pPr>
              <w:jc w:val="center"/>
              <w:rPr>
                <w:rFonts w:ascii="宋体" w:cs="宋体"/>
                <w:sz w:val="20"/>
              </w:rPr>
            </w:pPr>
          </w:p>
        </w:tc>
        <w:tc>
          <w:tcPr>
            <w:tcW w:w="723" w:type="dxa"/>
            <w:vMerge w:val="continue"/>
            <w:tcBorders>
              <w:tl2br w:val="nil"/>
              <w:tr2bl w:val="nil"/>
            </w:tcBorders>
            <w:noWrap w:val="0"/>
            <w:vAlign w:val="center"/>
          </w:tcPr>
          <w:p w14:paraId="791D4109">
            <w:pPr>
              <w:jc w:val="center"/>
              <w:rPr>
                <w:rFonts w:ascii="宋体" w:cs="宋体"/>
                <w:sz w:val="20"/>
              </w:rPr>
            </w:pPr>
          </w:p>
        </w:tc>
        <w:tc>
          <w:tcPr>
            <w:tcW w:w="759" w:type="dxa"/>
            <w:gridSpan w:val="2"/>
            <w:tcBorders>
              <w:tl2br w:val="nil"/>
              <w:tr2bl w:val="nil"/>
            </w:tcBorders>
            <w:noWrap w:val="0"/>
            <w:vAlign w:val="center"/>
          </w:tcPr>
          <w:p w14:paraId="29DD80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24DBD03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体检评估中创新协调指标</w:t>
            </w:r>
          </w:p>
        </w:tc>
        <w:tc>
          <w:tcPr>
            <w:tcW w:w="4228" w:type="dxa"/>
            <w:gridSpan w:val="2"/>
            <w:tcBorders>
              <w:tl2br w:val="nil"/>
              <w:tr2bl w:val="nil"/>
            </w:tcBorders>
            <w:noWrap w:val="0"/>
            <w:vAlign w:val="center"/>
          </w:tcPr>
          <w:p w14:paraId="533AF030">
            <w:pPr>
              <w:jc w:val="center"/>
              <w:rPr>
                <w:rFonts w:hint="default" w:ascii="宋体" w:cs="宋体"/>
                <w:sz w:val="20"/>
                <w:lang w:val="en-US"/>
              </w:rPr>
            </w:pPr>
            <w:r>
              <w:rPr>
                <w:rFonts w:hint="eastAsia" w:ascii="宋体" w:cs="宋体"/>
                <w:sz w:val="20"/>
                <w:lang w:val="en-US" w:eastAsia="zh-CN"/>
              </w:rPr>
              <w:t>不少于37个</w:t>
            </w:r>
          </w:p>
        </w:tc>
      </w:tr>
      <w:tr w14:paraId="0C15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3261D21">
            <w:pPr>
              <w:jc w:val="center"/>
              <w:rPr>
                <w:rFonts w:ascii="宋体" w:cs="宋体"/>
                <w:sz w:val="20"/>
              </w:rPr>
            </w:pPr>
          </w:p>
        </w:tc>
        <w:tc>
          <w:tcPr>
            <w:tcW w:w="723" w:type="dxa"/>
            <w:vMerge w:val="continue"/>
            <w:tcBorders>
              <w:tl2br w:val="nil"/>
              <w:tr2bl w:val="nil"/>
            </w:tcBorders>
            <w:noWrap w:val="0"/>
            <w:vAlign w:val="center"/>
          </w:tcPr>
          <w:p w14:paraId="52BE31AA">
            <w:pPr>
              <w:jc w:val="center"/>
              <w:rPr>
                <w:rFonts w:ascii="宋体" w:cs="宋体"/>
                <w:sz w:val="20"/>
              </w:rPr>
            </w:pPr>
          </w:p>
        </w:tc>
        <w:tc>
          <w:tcPr>
            <w:tcW w:w="759" w:type="dxa"/>
            <w:gridSpan w:val="2"/>
            <w:tcBorders>
              <w:tl2br w:val="nil"/>
              <w:tr2bl w:val="nil"/>
            </w:tcBorders>
            <w:noWrap w:val="0"/>
            <w:vAlign w:val="center"/>
          </w:tcPr>
          <w:p w14:paraId="1679E8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93D212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体检评估中绿色发展指标</w:t>
            </w:r>
          </w:p>
        </w:tc>
        <w:tc>
          <w:tcPr>
            <w:tcW w:w="4228" w:type="dxa"/>
            <w:gridSpan w:val="2"/>
            <w:tcBorders>
              <w:tl2br w:val="nil"/>
              <w:tr2bl w:val="nil"/>
            </w:tcBorders>
            <w:noWrap w:val="0"/>
            <w:vAlign w:val="center"/>
          </w:tcPr>
          <w:p w14:paraId="29095707">
            <w:pPr>
              <w:jc w:val="center"/>
              <w:rPr>
                <w:rFonts w:hint="eastAsia" w:ascii="宋体" w:eastAsia="宋体" w:cs="宋体"/>
                <w:sz w:val="20"/>
                <w:lang w:eastAsia="zh-CN"/>
              </w:rPr>
            </w:pPr>
            <w:r>
              <w:rPr>
                <w:rFonts w:hint="eastAsia" w:ascii="宋体" w:cs="宋体"/>
                <w:sz w:val="20"/>
                <w:lang w:val="en-US" w:eastAsia="zh-CN"/>
              </w:rPr>
              <w:t>不少于15个</w:t>
            </w:r>
          </w:p>
        </w:tc>
      </w:tr>
      <w:tr w14:paraId="520A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B94CF3C">
            <w:pPr>
              <w:jc w:val="center"/>
              <w:rPr>
                <w:rFonts w:ascii="宋体" w:cs="宋体"/>
                <w:sz w:val="20"/>
              </w:rPr>
            </w:pPr>
          </w:p>
        </w:tc>
        <w:tc>
          <w:tcPr>
            <w:tcW w:w="723" w:type="dxa"/>
            <w:vMerge w:val="continue"/>
            <w:tcBorders>
              <w:tl2br w:val="nil"/>
              <w:tr2bl w:val="nil"/>
            </w:tcBorders>
            <w:noWrap w:val="0"/>
            <w:vAlign w:val="center"/>
          </w:tcPr>
          <w:p w14:paraId="2C74C96B">
            <w:pPr>
              <w:jc w:val="center"/>
              <w:rPr>
                <w:rFonts w:ascii="宋体" w:cs="宋体"/>
                <w:sz w:val="20"/>
              </w:rPr>
            </w:pPr>
          </w:p>
        </w:tc>
        <w:tc>
          <w:tcPr>
            <w:tcW w:w="759" w:type="dxa"/>
            <w:gridSpan w:val="2"/>
            <w:tcBorders>
              <w:tl2br w:val="nil"/>
              <w:tr2bl w:val="nil"/>
            </w:tcBorders>
            <w:noWrap w:val="0"/>
            <w:vAlign w:val="center"/>
          </w:tcPr>
          <w:p w14:paraId="43E98FF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42348541">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体检评估中可持续影响指标</w:t>
            </w:r>
          </w:p>
        </w:tc>
        <w:tc>
          <w:tcPr>
            <w:tcW w:w="4228" w:type="dxa"/>
            <w:gridSpan w:val="2"/>
            <w:tcBorders>
              <w:tl2br w:val="nil"/>
              <w:tr2bl w:val="nil"/>
            </w:tcBorders>
            <w:noWrap w:val="0"/>
            <w:vAlign w:val="center"/>
          </w:tcPr>
          <w:p w14:paraId="3C3ABC32">
            <w:pPr>
              <w:jc w:val="center"/>
              <w:rPr>
                <w:rFonts w:ascii="宋体" w:cs="宋体"/>
                <w:sz w:val="20"/>
              </w:rPr>
            </w:pPr>
            <w:r>
              <w:rPr>
                <w:rFonts w:hint="eastAsia" w:ascii="宋体" w:cs="宋体"/>
                <w:sz w:val="20"/>
                <w:lang w:val="en-US" w:eastAsia="zh-CN"/>
              </w:rPr>
              <w:t>不少于49个</w:t>
            </w:r>
          </w:p>
        </w:tc>
      </w:tr>
      <w:tr w14:paraId="6118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88AE0AD">
            <w:pPr>
              <w:jc w:val="center"/>
              <w:rPr>
                <w:rFonts w:ascii="宋体" w:cs="宋体"/>
                <w:sz w:val="20"/>
              </w:rPr>
            </w:pPr>
          </w:p>
        </w:tc>
        <w:tc>
          <w:tcPr>
            <w:tcW w:w="723" w:type="dxa"/>
            <w:tcBorders>
              <w:tl2br w:val="nil"/>
              <w:tr2bl w:val="nil"/>
            </w:tcBorders>
            <w:noWrap w:val="0"/>
            <w:vAlign w:val="center"/>
          </w:tcPr>
          <w:p w14:paraId="02BA2FB5">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28CB905">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1C79A52">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14:paraId="1CF7772C">
            <w:pPr>
              <w:jc w:val="center"/>
              <w:rPr>
                <w:rFonts w:hint="default" w:ascii="宋体" w:eastAsia="宋体" w:cs="宋体"/>
                <w:sz w:val="20"/>
                <w:lang w:val="en-US" w:eastAsia="zh-CN"/>
              </w:rPr>
            </w:pPr>
            <w:r>
              <w:rPr>
                <w:rFonts w:hint="eastAsia" w:ascii="宋体" w:cs="宋体"/>
                <w:sz w:val="20"/>
                <w:lang w:val="en-US" w:eastAsia="zh-CN"/>
              </w:rPr>
              <w:t>100%</w:t>
            </w:r>
          </w:p>
        </w:tc>
      </w:tr>
    </w:tbl>
    <w:p w14:paraId="1E53F336"/>
    <w:p w14:paraId="6C3F6F3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16、“淮北市绿金湖东岸乡村俱乐部概念性规划”项目</w:t>
      </w:r>
    </w:p>
    <w:p w14:paraId="315133F4">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 xml:space="preserve">近年来，我市坚持生态优先、绿色发展，大力开展生态治理修复，将采煤沉陷区治理形成以南湖、绿金湖、朔西湖等为代表的“湖清岸绿景美”生态中心湖带，城市生态空间大幅拓展，山水生态特色更加鲜明，拥湖发展的城市空间格局豁然开朗，呈现“煤美与共、湖上淮北”的城市气质。绿金湖片区位于绿金湖西侧，片区北至南黎路，南至沱河路，东至岱河，西至长山南路西，片区视野开阔，场地平整，具备良好的建设基础。该片区是相山区及淮北市十四五期间城市发展战略的重要载体和城市开发的重点区域，紧邻新城中心节点和中央湖廊，是淮北市中心城区城市发展重点拓展区域。  </w:t>
      </w:r>
    </w:p>
    <w:p w14:paraId="64DE64D3">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按照中共中央国务院关于乡村振兴的总体部署要求，结合我市采煤深陷区综合治理特点。</w:t>
      </w:r>
    </w:p>
    <w:p w14:paraId="4FFE451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79D672E4">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50422E8B">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梳理、提炼、总结基地具有的资源特征，以打造“乡村俱乐部”目标导向，确定基地未来发展的特色主题。从淮北区域分析、周边影响和多规划衔接等方面对基地进行科学、精确分析，明确项目实施的必要性和可行性；从 “旅游”、“文化”、“产业”、“社区” 等不同维度，明确基地具体的目标定位，并提出相关功能建设的发展策略；对于当地历史资源提出切实有效的项目开发措施及布局规划；通过总体规划与规划区内其他相关规划的研究，在规划中处理好相关规划的协调与融合，实现多规合一。整合自然、历史与现代的景观资源，注意按不同功能分区建立有特色的标识性强的整体形象，提出总体空间设计概念与特色塑造要求，建成方便、舒适、美观的整体环境。充分考虑公共活动体系的建立，建立完整的开放空间系统，营造生态、舒适、优美的人居环境。</w:t>
      </w:r>
    </w:p>
    <w:p w14:paraId="51C5ADF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148.57</w:t>
      </w:r>
      <w:r>
        <w:rPr>
          <w:rFonts w:hint="eastAsia" w:ascii="TimesNewRoman" w:hAnsi="TimesNewRoman" w:eastAsia="仿宋_GB2312" w:cs="TimesNewRoman"/>
          <w:kern w:val="0"/>
          <w:sz w:val="32"/>
          <w:szCs w:val="32"/>
        </w:rPr>
        <w:t>万元</w:t>
      </w:r>
    </w:p>
    <w:p w14:paraId="519D892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28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89E8C2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57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BC9143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65A1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F19C2A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245513E0">
            <w:pPr>
              <w:jc w:val="center"/>
              <w:rPr>
                <w:rFonts w:ascii="宋体" w:cs="宋体"/>
                <w:sz w:val="20"/>
              </w:rPr>
            </w:pPr>
            <w:r>
              <w:rPr>
                <w:rFonts w:hint="eastAsia" w:ascii="宋体" w:hAnsi="宋体" w:eastAsia="宋体" w:cs="宋体"/>
                <w:color w:val="000000"/>
                <w:kern w:val="0"/>
                <w:sz w:val="20"/>
                <w:szCs w:val="20"/>
              </w:rPr>
              <w:t>淮北市绿金湖东岸乡村俱乐部概念性规划</w:t>
            </w:r>
          </w:p>
        </w:tc>
      </w:tr>
      <w:tr w14:paraId="402A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F03DA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48AD2AB">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73ECE66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2EFF7137">
            <w:pPr>
              <w:jc w:val="both"/>
              <w:rPr>
                <w:rFonts w:hint="eastAsia" w:eastAsia="宋体"/>
                <w:lang w:eastAsia="zh-CN"/>
              </w:rPr>
            </w:pPr>
            <w:r>
              <w:rPr>
                <w:rFonts w:hint="eastAsia" w:ascii="宋体" w:cs="宋体"/>
                <w:sz w:val="20"/>
                <w:lang w:eastAsia="zh-CN"/>
              </w:rPr>
              <w:t>淮北市自然资源和规划局</w:t>
            </w:r>
          </w:p>
        </w:tc>
      </w:tr>
      <w:tr w14:paraId="499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6DCAF2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C1CE191">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585783B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3009BB82">
            <w:pPr>
              <w:jc w:val="center"/>
              <w:rPr>
                <w:rFonts w:hint="eastAsia" w:eastAsia="宋体"/>
                <w:lang w:val="en-US" w:eastAsia="zh-CN"/>
              </w:rPr>
            </w:pPr>
            <w:r>
              <w:rPr>
                <w:rFonts w:hint="eastAsia"/>
                <w:lang w:val="en-US" w:eastAsia="zh-CN"/>
              </w:rPr>
              <w:t>1年</w:t>
            </w:r>
          </w:p>
        </w:tc>
      </w:tr>
      <w:tr w14:paraId="3962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3BC9C5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B5E4777">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EC0B06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C7DEEB9">
            <w:pPr>
              <w:jc w:val="right"/>
              <w:rPr>
                <w:rFonts w:hint="default" w:ascii="宋体" w:eastAsia="宋体" w:cs="宋体"/>
                <w:sz w:val="20"/>
                <w:lang w:val="en-US" w:eastAsia="zh-CN"/>
              </w:rPr>
            </w:pPr>
            <w:r>
              <w:rPr>
                <w:rFonts w:hint="eastAsia" w:ascii="宋体" w:cs="宋体"/>
                <w:sz w:val="20"/>
                <w:lang w:val="en-US" w:eastAsia="zh-CN"/>
              </w:rPr>
              <w:t>148.57</w:t>
            </w:r>
          </w:p>
        </w:tc>
      </w:tr>
      <w:tr w14:paraId="7374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10291E1">
            <w:pPr>
              <w:jc w:val="center"/>
              <w:rPr>
                <w:rFonts w:ascii="宋体" w:cs="宋体"/>
                <w:sz w:val="20"/>
              </w:rPr>
            </w:pPr>
          </w:p>
        </w:tc>
        <w:tc>
          <w:tcPr>
            <w:tcW w:w="3349" w:type="dxa"/>
            <w:gridSpan w:val="2"/>
            <w:tcBorders>
              <w:tl2br w:val="nil"/>
              <w:tr2bl w:val="nil"/>
            </w:tcBorders>
            <w:noWrap w:val="0"/>
            <w:vAlign w:val="center"/>
          </w:tcPr>
          <w:p w14:paraId="203DCEF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15554D6C">
            <w:pPr>
              <w:jc w:val="right"/>
              <w:rPr>
                <w:rFonts w:hint="default" w:ascii="宋体" w:eastAsia="宋体" w:cs="宋体"/>
                <w:sz w:val="20"/>
                <w:lang w:val="en-US" w:eastAsia="zh-CN"/>
              </w:rPr>
            </w:pPr>
          </w:p>
        </w:tc>
      </w:tr>
      <w:tr w14:paraId="2CF8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76D9DFE">
            <w:pPr>
              <w:jc w:val="center"/>
              <w:rPr>
                <w:rFonts w:ascii="宋体" w:cs="宋体"/>
                <w:sz w:val="20"/>
              </w:rPr>
            </w:pPr>
          </w:p>
        </w:tc>
        <w:tc>
          <w:tcPr>
            <w:tcW w:w="3349" w:type="dxa"/>
            <w:gridSpan w:val="2"/>
            <w:tcBorders>
              <w:tl2br w:val="nil"/>
              <w:tr2bl w:val="nil"/>
            </w:tcBorders>
            <w:noWrap w:val="0"/>
            <w:vAlign w:val="center"/>
          </w:tcPr>
          <w:p w14:paraId="02B62A1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4B2E5050">
            <w:pPr>
              <w:jc w:val="center"/>
              <w:rPr>
                <w:rFonts w:ascii="宋体" w:cs="宋体"/>
                <w:sz w:val="20"/>
              </w:rPr>
            </w:pPr>
          </w:p>
        </w:tc>
      </w:tr>
      <w:tr w14:paraId="167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CC15074">
            <w:pPr>
              <w:jc w:val="center"/>
              <w:rPr>
                <w:rFonts w:ascii="宋体" w:cs="宋体"/>
                <w:sz w:val="20"/>
              </w:rPr>
            </w:pPr>
          </w:p>
        </w:tc>
        <w:tc>
          <w:tcPr>
            <w:tcW w:w="3349" w:type="dxa"/>
            <w:gridSpan w:val="2"/>
            <w:tcBorders>
              <w:tl2br w:val="nil"/>
              <w:tr2bl w:val="nil"/>
            </w:tcBorders>
            <w:noWrap w:val="0"/>
            <w:vAlign w:val="center"/>
          </w:tcPr>
          <w:p w14:paraId="26B860B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14E957AF">
            <w:pPr>
              <w:jc w:val="right"/>
              <w:rPr>
                <w:rFonts w:hint="default" w:ascii="宋体" w:eastAsia="宋体" w:cs="宋体"/>
                <w:sz w:val="20"/>
                <w:lang w:val="en-US" w:eastAsia="zh-CN"/>
              </w:rPr>
            </w:pPr>
            <w:r>
              <w:rPr>
                <w:rFonts w:hint="eastAsia" w:ascii="宋体" w:cs="宋体"/>
                <w:sz w:val="20"/>
                <w:lang w:val="en-US" w:eastAsia="zh-CN"/>
              </w:rPr>
              <w:t>148.57</w:t>
            </w:r>
          </w:p>
        </w:tc>
      </w:tr>
      <w:tr w14:paraId="159C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DC9EB4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62FC013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4652D50D">
            <w:pPr>
              <w:jc w:val="left"/>
              <w:rPr>
                <w:rFonts w:hint="eastAsia" w:ascii="宋体" w:eastAsia="宋体" w:cs="宋体"/>
                <w:sz w:val="20"/>
                <w:lang w:val="en-US" w:eastAsia="zh-CN"/>
              </w:rPr>
            </w:pPr>
            <w:r>
              <w:rPr>
                <w:rFonts w:hint="eastAsia" w:ascii="宋体" w:cs="宋体"/>
                <w:sz w:val="20"/>
              </w:rPr>
              <w:t>依编制完成绿金湖东岸乡村俱乐部概念性规划</w:t>
            </w:r>
            <w:r>
              <w:rPr>
                <w:rFonts w:hint="eastAsia" w:ascii="宋体" w:cs="宋体"/>
                <w:sz w:val="20"/>
                <w:lang w:eastAsia="zh-CN"/>
              </w:rPr>
              <w:t>，通过专家审查，经市自然资源规划委员会审议通过。</w:t>
            </w:r>
          </w:p>
        </w:tc>
      </w:tr>
      <w:tr w14:paraId="4D76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BF2C48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9B769F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38D215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B31904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2A1FA6B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5B896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93770E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29B4F47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0397219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9EA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571AF9">
            <w:pPr>
              <w:jc w:val="center"/>
              <w:rPr>
                <w:rFonts w:ascii="宋体" w:cs="宋体"/>
                <w:sz w:val="20"/>
              </w:rPr>
            </w:pPr>
          </w:p>
        </w:tc>
        <w:tc>
          <w:tcPr>
            <w:tcW w:w="723" w:type="dxa"/>
            <w:vMerge w:val="restart"/>
            <w:tcBorders>
              <w:tl2br w:val="nil"/>
              <w:tr2bl w:val="nil"/>
            </w:tcBorders>
            <w:noWrap w:val="0"/>
            <w:vAlign w:val="center"/>
          </w:tcPr>
          <w:p w14:paraId="1AC5FFB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95445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294F836">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成果图件提交数</w:t>
            </w:r>
          </w:p>
        </w:tc>
        <w:tc>
          <w:tcPr>
            <w:tcW w:w="4228" w:type="dxa"/>
            <w:gridSpan w:val="2"/>
            <w:tcBorders>
              <w:tl2br w:val="nil"/>
              <w:tr2bl w:val="nil"/>
            </w:tcBorders>
            <w:noWrap w:val="0"/>
            <w:vAlign w:val="center"/>
          </w:tcPr>
          <w:p w14:paraId="68DE9872">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w:t>
            </w:r>
            <w:r>
              <w:rPr>
                <w:rFonts w:hint="eastAsia" w:ascii="宋体" w:cs="宋体"/>
                <w:sz w:val="20"/>
                <w:lang w:eastAsia="zh-CN"/>
              </w:rPr>
              <w:t>套</w:t>
            </w:r>
          </w:p>
        </w:tc>
      </w:tr>
      <w:tr w14:paraId="1BA6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76C257">
            <w:pPr>
              <w:jc w:val="center"/>
              <w:rPr>
                <w:rFonts w:ascii="宋体" w:cs="宋体"/>
                <w:sz w:val="20"/>
              </w:rPr>
            </w:pPr>
          </w:p>
        </w:tc>
        <w:tc>
          <w:tcPr>
            <w:tcW w:w="723" w:type="dxa"/>
            <w:vMerge w:val="continue"/>
            <w:tcBorders>
              <w:tl2br w:val="nil"/>
              <w:tr2bl w:val="nil"/>
            </w:tcBorders>
            <w:noWrap w:val="0"/>
            <w:vAlign w:val="center"/>
          </w:tcPr>
          <w:p w14:paraId="035D8CC1">
            <w:pPr>
              <w:jc w:val="center"/>
              <w:rPr>
                <w:rFonts w:ascii="宋体" w:cs="宋体"/>
                <w:sz w:val="20"/>
              </w:rPr>
            </w:pPr>
          </w:p>
        </w:tc>
        <w:tc>
          <w:tcPr>
            <w:tcW w:w="759" w:type="dxa"/>
            <w:gridSpan w:val="2"/>
            <w:tcBorders>
              <w:tl2br w:val="nil"/>
              <w:tr2bl w:val="nil"/>
            </w:tcBorders>
            <w:noWrap w:val="0"/>
            <w:vAlign w:val="center"/>
          </w:tcPr>
          <w:p w14:paraId="340370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52583C5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受访群众决策支持率</w:t>
            </w:r>
          </w:p>
        </w:tc>
        <w:tc>
          <w:tcPr>
            <w:tcW w:w="4228" w:type="dxa"/>
            <w:gridSpan w:val="2"/>
            <w:tcBorders>
              <w:tl2br w:val="nil"/>
              <w:tr2bl w:val="nil"/>
            </w:tcBorders>
            <w:noWrap w:val="0"/>
            <w:vAlign w:val="center"/>
          </w:tcPr>
          <w:p w14:paraId="5A85FA85">
            <w:pPr>
              <w:jc w:val="center"/>
              <w:rPr>
                <w:rFonts w:hint="default" w:ascii="宋体" w:eastAsia="宋体" w:cs="宋体"/>
                <w:sz w:val="20"/>
                <w:lang w:val="en-US" w:eastAsia="zh-CN"/>
              </w:rPr>
            </w:pPr>
            <w:r>
              <w:rPr>
                <w:rFonts w:hint="eastAsia" w:ascii="宋体" w:cs="宋体"/>
                <w:sz w:val="20"/>
                <w:lang w:val="en-US" w:eastAsia="zh-CN"/>
              </w:rPr>
              <w:t>不低于95%</w:t>
            </w:r>
          </w:p>
        </w:tc>
      </w:tr>
      <w:tr w14:paraId="48EC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D149A73">
            <w:pPr>
              <w:jc w:val="center"/>
              <w:rPr>
                <w:rFonts w:ascii="宋体" w:cs="宋体"/>
                <w:sz w:val="20"/>
              </w:rPr>
            </w:pPr>
          </w:p>
        </w:tc>
        <w:tc>
          <w:tcPr>
            <w:tcW w:w="723" w:type="dxa"/>
            <w:vMerge w:val="continue"/>
            <w:tcBorders>
              <w:tl2br w:val="nil"/>
              <w:tr2bl w:val="nil"/>
            </w:tcBorders>
            <w:noWrap w:val="0"/>
            <w:vAlign w:val="center"/>
          </w:tcPr>
          <w:p w14:paraId="5A3D8983">
            <w:pPr>
              <w:jc w:val="center"/>
              <w:rPr>
                <w:rFonts w:ascii="宋体" w:cs="宋体"/>
                <w:sz w:val="20"/>
              </w:rPr>
            </w:pPr>
          </w:p>
        </w:tc>
        <w:tc>
          <w:tcPr>
            <w:tcW w:w="759" w:type="dxa"/>
            <w:gridSpan w:val="2"/>
            <w:tcBorders>
              <w:tl2br w:val="nil"/>
              <w:tr2bl w:val="nil"/>
            </w:tcBorders>
            <w:noWrap w:val="0"/>
            <w:vAlign w:val="center"/>
          </w:tcPr>
          <w:p w14:paraId="33B580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F05B15A">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14:paraId="160CCD63">
            <w:pPr>
              <w:jc w:val="center"/>
              <w:rPr>
                <w:rFonts w:hint="eastAsia" w:ascii="宋体" w:eastAsia="宋体" w:cs="宋体"/>
                <w:sz w:val="20"/>
                <w:lang w:eastAsia="zh-CN"/>
              </w:rPr>
            </w:pPr>
            <w:r>
              <w:rPr>
                <w:rFonts w:hint="eastAsia" w:ascii="宋体" w:cs="宋体"/>
                <w:sz w:val="20"/>
                <w:lang w:val="en-US" w:eastAsia="zh-CN"/>
              </w:rPr>
              <w:t>3个月</w:t>
            </w:r>
          </w:p>
        </w:tc>
      </w:tr>
      <w:tr w14:paraId="5BB5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36D04E">
            <w:pPr>
              <w:jc w:val="center"/>
              <w:rPr>
                <w:rFonts w:ascii="宋体" w:cs="宋体"/>
                <w:sz w:val="20"/>
              </w:rPr>
            </w:pPr>
          </w:p>
        </w:tc>
        <w:tc>
          <w:tcPr>
            <w:tcW w:w="723" w:type="dxa"/>
            <w:vMerge w:val="continue"/>
            <w:tcBorders>
              <w:tl2br w:val="nil"/>
              <w:tr2bl w:val="nil"/>
            </w:tcBorders>
            <w:noWrap w:val="0"/>
            <w:vAlign w:val="center"/>
          </w:tcPr>
          <w:p w14:paraId="09BA2A86">
            <w:pPr>
              <w:jc w:val="center"/>
              <w:rPr>
                <w:rFonts w:ascii="宋体" w:cs="宋体"/>
                <w:sz w:val="20"/>
              </w:rPr>
            </w:pPr>
          </w:p>
        </w:tc>
        <w:tc>
          <w:tcPr>
            <w:tcW w:w="759" w:type="dxa"/>
            <w:gridSpan w:val="2"/>
            <w:tcBorders>
              <w:tl2br w:val="nil"/>
              <w:tr2bl w:val="nil"/>
            </w:tcBorders>
            <w:noWrap w:val="0"/>
            <w:vAlign w:val="center"/>
          </w:tcPr>
          <w:p w14:paraId="7AA71A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83F2895">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14:paraId="5F39EF32">
            <w:pPr>
              <w:jc w:val="center"/>
              <w:rPr>
                <w:rFonts w:hint="default" w:ascii="宋体" w:eastAsia="宋体" w:cs="宋体"/>
                <w:sz w:val="20"/>
                <w:lang w:val="en-US" w:eastAsia="zh-CN"/>
              </w:rPr>
            </w:pPr>
            <w:r>
              <w:rPr>
                <w:rFonts w:hint="eastAsia" w:ascii="宋体" w:cs="宋体"/>
                <w:sz w:val="20"/>
                <w:lang w:val="en-US" w:eastAsia="zh-CN"/>
              </w:rPr>
              <w:t>148.57万元</w:t>
            </w:r>
          </w:p>
        </w:tc>
      </w:tr>
      <w:tr w14:paraId="3D15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F20400">
            <w:pPr>
              <w:jc w:val="center"/>
              <w:rPr>
                <w:rFonts w:ascii="宋体" w:cs="宋体"/>
                <w:sz w:val="20"/>
              </w:rPr>
            </w:pPr>
          </w:p>
        </w:tc>
        <w:tc>
          <w:tcPr>
            <w:tcW w:w="723" w:type="dxa"/>
            <w:vMerge w:val="restart"/>
            <w:tcBorders>
              <w:tl2br w:val="nil"/>
              <w:tr2bl w:val="nil"/>
            </w:tcBorders>
            <w:noWrap w:val="0"/>
            <w:vAlign w:val="center"/>
          </w:tcPr>
          <w:p w14:paraId="34D60E7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16743D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708DD6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14:paraId="351BE724">
            <w:pPr>
              <w:jc w:val="center"/>
              <w:rPr>
                <w:rFonts w:hint="default" w:ascii="宋体" w:eastAsia="宋体" w:cs="宋体"/>
                <w:sz w:val="20"/>
                <w:lang w:val="en-US" w:eastAsia="zh-CN"/>
              </w:rPr>
            </w:pPr>
            <w:r>
              <w:rPr>
                <w:rFonts w:hint="eastAsia" w:ascii="宋体" w:cs="宋体"/>
                <w:sz w:val="20"/>
                <w:lang w:val="en-US" w:eastAsia="zh-CN"/>
              </w:rPr>
              <w:t>148.57万元</w:t>
            </w:r>
          </w:p>
        </w:tc>
      </w:tr>
      <w:tr w14:paraId="4E0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963E47">
            <w:pPr>
              <w:jc w:val="center"/>
              <w:rPr>
                <w:rFonts w:ascii="宋体" w:cs="宋体"/>
                <w:sz w:val="20"/>
              </w:rPr>
            </w:pPr>
          </w:p>
        </w:tc>
        <w:tc>
          <w:tcPr>
            <w:tcW w:w="723" w:type="dxa"/>
            <w:vMerge w:val="continue"/>
            <w:tcBorders>
              <w:tl2br w:val="nil"/>
              <w:tr2bl w:val="nil"/>
            </w:tcBorders>
            <w:noWrap w:val="0"/>
            <w:vAlign w:val="center"/>
          </w:tcPr>
          <w:p w14:paraId="0EE9648F">
            <w:pPr>
              <w:jc w:val="center"/>
              <w:rPr>
                <w:rFonts w:ascii="宋体" w:cs="宋体"/>
                <w:sz w:val="20"/>
              </w:rPr>
            </w:pPr>
          </w:p>
        </w:tc>
        <w:tc>
          <w:tcPr>
            <w:tcW w:w="759" w:type="dxa"/>
            <w:gridSpan w:val="2"/>
            <w:tcBorders>
              <w:tl2br w:val="nil"/>
              <w:tr2bl w:val="nil"/>
            </w:tcBorders>
            <w:noWrap w:val="0"/>
            <w:vAlign w:val="center"/>
          </w:tcPr>
          <w:p w14:paraId="5BF860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9B644FA">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决策调查范围</w:t>
            </w:r>
          </w:p>
        </w:tc>
        <w:tc>
          <w:tcPr>
            <w:tcW w:w="4228" w:type="dxa"/>
            <w:gridSpan w:val="2"/>
            <w:tcBorders>
              <w:tl2br w:val="nil"/>
              <w:tr2bl w:val="nil"/>
            </w:tcBorders>
            <w:noWrap w:val="0"/>
            <w:vAlign w:val="center"/>
          </w:tcPr>
          <w:p w14:paraId="3CC8840F">
            <w:pPr>
              <w:jc w:val="center"/>
              <w:rPr>
                <w:rFonts w:hint="default" w:ascii="宋体" w:cs="宋体"/>
                <w:sz w:val="20"/>
                <w:lang w:val="en-US"/>
              </w:rPr>
            </w:pPr>
            <w:r>
              <w:rPr>
                <w:rFonts w:hint="eastAsia" w:ascii="宋体" w:cs="宋体"/>
                <w:sz w:val="20"/>
                <w:lang w:eastAsia="zh-CN"/>
              </w:rPr>
              <w:t>不少于</w:t>
            </w:r>
            <w:r>
              <w:rPr>
                <w:rFonts w:hint="eastAsia" w:ascii="宋体" w:cs="宋体"/>
                <w:sz w:val="20"/>
                <w:lang w:val="en-US" w:eastAsia="zh-CN"/>
              </w:rPr>
              <w:t>3项</w:t>
            </w:r>
          </w:p>
        </w:tc>
      </w:tr>
      <w:tr w14:paraId="1B2C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AAF00B6">
            <w:pPr>
              <w:jc w:val="center"/>
              <w:rPr>
                <w:rFonts w:ascii="宋体" w:cs="宋体"/>
                <w:sz w:val="20"/>
              </w:rPr>
            </w:pPr>
          </w:p>
        </w:tc>
        <w:tc>
          <w:tcPr>
            <w:tcW w:w="723" w:type="dxa"/>
            <w:vMerge w:val="continue"/>
            <w:tcBorders>
              <w:tl2br w:val="nil"/>
              <w:tr2bl w:val="nil"/>
            </w:tcBorders>
            <w:noWrap w:val="0"/>
            <w:vAlign w:val="center"/>
          </w:tcPr>
          <w:p w14:paraId="2FD4E932">
            <w:pPr>
              <w:jc w:val="center"/>
              <w:rPr>
                <w:rFonts w:ascii="宋体" w:cs="宋体"/>
                <w:sz w:val="20"/>
              </w:rPr>
            </w:pPr>
          </w:p>
        </w:tc>
        <w:tc>
          <w:tcPr>
            <w:tcW w:w="759" w:type="dxa"/>
            <w:gridSpan w:val="2"/>
            <w:tcBorders>
              <w:tl2br w:val="nil"/>
              <w:tr2bl w:val="nil"/>
            </w:tcBorders>
            <w:noWrap w:val="0"/>
            <w:vAlign w:val="center"/>
          </w:tcPr>
          <w:p w14:paraId="5ABF86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EC6285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 xml:space="preserve">恢复塌陷区土地使用功能、促进生态环境改善 </w:t>
            </w:r>
          </w:p>
        </w:tc>
        <w:tc>
          <w:tcPr>
            <w:tcW w:w="4228" w:type="dxa"/>
            <w:gridSpan w:val="2"/>
            <w:tcBorders>
              <w:tl2br w:val="nil"/>
              <w:tr2bl w:val="nil"/>
            </w:tcBorders>
            <w:noWrap w:val="0"/>
            <w:vAlign w:val="center"/>
          </w:tcPr>
          <w:p w14:paraId="3181032A">
            <w:pPr>
              <w:jc w:val="center"/>
              <w:rPr>
                <w:rFonts w:hint="eastAsia" w:ascii="宋体" w:eastAsia="宋体" w:cs="宋体"/>
                <w:sz w:val="20"/>
                <w:lang w:eastAsia="zh-CN"/>
              </w:rPr>
            </w:pPr>
            <w:r>
              <w:rPr>
                <w:rFonts w:hint="eastAsia" w:ascii="宋体" w:hAnsi="宋体" w:cs="宋体"/>
                <w:color w:val="000000"/>
                <w:kern w:val="0"/>
                <w:sz w:val="20"/>
                <w:szCs w:val="20"/>
                <w:lang w:eastAsia="zh-CN"/>
              </w:rPr>
              <w:t xml:space="preserve">恢复塌陷区土地使用功能、促进生态环境改善 </w:t>
            </w:r>
          </w:p>
        </w:tc>
      </w:tr>
      <w:tr w14:paraId="2209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CAFB737">
            <w:pPr>
              <w:jc w:val="center"/>
              <w:rPr>
                <w:rFonts w:ascii="宋体" w:cs="宋体"/>
                <w:sz w:val="20"/>
              </w:rPr>
            </w:pPr>
          </w:p>
        </w:tc>
        <w:tc>
          <w:tcPr>
            <w:tcW w:w="723" w:type="dxa"/>
            <w:vMerge w:val="continue"/>
            <w:tcBorders>
              <w:tl2br w:val="nil"/>
              <w:tr2bl w:val="nil"/>
            </w:tcBorders>
            <w:noWrap w:val="0"/>
            <w:vAlign w:val="center"/>
          </w:tcPr>
          <w:p w14:paraId="5787D158">
            <w:pPr>
              <w:jc w:val="center"/>
              <w:rPr>
                <w:rFonts w:ascii="宋体" w:cs="宋体"/>
                <w:sz w:val="20"/>
              </w:rPr>
            </w:pPr>
          </w:p>
        </w:tc>
        <w:tc>
          <w:tcPr>
            <w:tcW w:w="759" w:type="dxa"/>
            <w:gridSpan w:val="2"/>
            <w:tcBorders>
              <w:tl2br w:val="nil"/>
              <w:tr2bl w:val="nil"/>
            </w:tcBorders>
            <w:noWrap w:val="0"/>
            <w:vAlign w:val="center"/>
          </w:tcPr>
          <w:p w14:paraId="722814A5">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8AA2A87">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优化绿金湖东岸规划，打造旅游、休闲、田园空间</w:t>
            </w:r>
          </w:p>
        </w:tc>
        <w:tc>
          <w:tcPr>
            <w:tcW w:w="4228" w:type="dxa"/>
            <w:gridSpan w:val="2"/>
            <w:tcBorders>
              <w:tl2br w:val="nil"/>
              <w:tr2bl w:val="nil"/>
            </w:tcBorders>
            <w:noWrap w:val="0"/>
            <w:vAlign w:val="center"/>
          </w:tcPr>
          <w:p w14:paraId="3C148697">
            <w:pPr>
              <w:jc w:val="center"/>
              <w:rPr>
                <w:rFonts w:ascii="宋体" w:cs="宋体"/>
                <w:sz w:val="20"/>
              </w:rPr>
            </w:pPr>
            <w:r>
              <w:rPr>
                <w:rFonts w:hint="eastAsia" w:ascii="宋体" w:hAnsi="宋体" w:cs="宋体"/>
                <w:color w:val="000000"/>
                <w:kern w:val="0"/>
                <w:sz w:val="20"/>
                <w:szCs w:val="20"/>
                <w:lang w:eastAsia="zh-CN"/>
              </w:rPr>
              <w:t>优化绿金湖东岸规划，打造旅游、休闲、田园空间</w:t>
            </w:r>
          </w:p>
        </w:tc>
      </w:tr>
      <w:tr w14:paraId="6241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8AA16D4">
            <w:pPr>
              <w:jc w:val="center"/>
              <w:rPr>
                <w:rFonts w:ascii="宋体" w:cs="宋体"/>
                <w:sz w:val="20"/>
              </w:rPr>
            </w:pPr>
          </w:p>
        </w:tc>
        <w:tc>
          <w:tcPr>
            <w:tcW w:w="723" w:type="dxa"/>
            <w:tcBorders>
              <w:tl2br w:val="nil"/>
              <w:tr2bl w:val="nil"/>
            </w:tcBorders>
            <w:noWrap w:val="0"/>
            <w:vAlign w:val="center"/>
          </w:tcPr>
          <w:p w14:paraId="60E7B2A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9E8E2A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005BCA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14:paraId="049A181E">
            <w:pPr>
              <w:jc w:val="center"/>
              <w:rPr>
                <w:rFonts w:hint="default" w:ascii="宋体" w:eastAsia="宋体" w:cs="宋体"/>
                <w:sz w:val="20"/>
                <w:lang w:val="en-US" w:eastAsia="zh-CN"/>
              </w:rPr>
            </w:pPr>
            <w:r>
              <w:rPr>
                <w:rFonts w:hint="eastAsia" w:ascii="宋体" w:cs="宋体"/>
                <w:sz w:val="20"/>
                <w:lang w:val="en-US" w:eastAsia="zh-CN"/>
              </w:rPr>
              <w:t>不少于100个</w:t>
            </w:r>
          </w:p>
        </w:tc>
      </w:tr>
    </w:tbl>
    <w:p w14:paraId="402A227F">
      <w:pPr>
        <w:ind w:firstLine="640" w:firstLineChars="200"/>
        <w:rPr>
          <w:rFonts w:hint="eastAsia" w:ascii="TimesNewRoman" w:hAnsi="TimesNewRoman" w:eastAsia="仿宋_GB2312" w:cs="TimesNewRoman"/>
          <w:kern w:val="0"/>
          <w:sz w:val="32"/>
          <w:szCs w:val="32"/>
          <w:lang w:val="en-US" w:eastAsia="zh-CN"/>
        </w:rPr>
      </w:pPr>
    </w:p>
    <w:p w14:paraId="6FA628A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淮北市国土空间基础信息平台建设项目</w:t>
      </w:r>
      <w:r>
        <w:rPr>
          <w:rFonts w:hint="eastAsia" w:ascii="TimesNewRoman" w:hAnsi="TimesNewRoman" w:eastAsia="仿宋_GB2312" w:cs="TimesNewRoman"/>
          <w:kern w:val="0"/>
          <w:sz w:val="32"/>
          <w:szCs w:val="32"/>
        </w:rPr>
        <w:t>”项目。</w:t>
      </w:r>
    </w:p>
    <w:p w14:paraId="5F6A5B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要求充分利用云计算、物联网等新一代信息技术，遵循“互联网+”政务服务建设方针，并按照《安徽省自然资源电子政务建设项目—全省自然资源系统信息化提升行动（2018-2020 年）》的要求，实现了自然资源相关信息在动态更新机制下的统一建设，保证了各级自然资源和规划部门在统一的数据信息的基础上进行土地管理和决策，避免了基础数据持续的重复投资建设。对提高自然资源和规划部门的公共管理效率、降低自然资源和规划部门内部管理成本、增加自然资源和规划部门的产出以及提高民众对自然资源和规划部门公共服务的满意度等都将具有重要的意义。</w:t>
      </w:r>
    </w:p>
    <w:p w14:paraId="6E925F1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安徽省自然资源厅印发了《安徽省自然资源厅关于印发“全省自然资源系统信息化提升行动计划（2018-2020年）”的通知》（皖国土资【2018】61号）</w:t>
      </w:r>
    </w:p>
    <w:p w14:paraId="7E9C777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1978EED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1AB3832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基于现有“一张图”建设成果，切实建成淮北市自然资源“一张图”、“一个平台（国土空间基础信息平台）”，并以此为基础构建自然资源调查监测评价、自然资源监管决策、“互联网+自然资源政务服务”三大应用体系。整个信息化进程采用“各负其责、集成整合、共建共享”的原则，建立信息化事前有计划、事中抓落实、事后做检查的工作机制。统筹安排网络安全与信息化项目，加强项目立项的论证、审核，避免重复建设。</w:t>
      </w:r>
    </w:p>
    <w:p w14:paraId="33433DC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191.9万元。</w:t>
      </w:r>
    </w:p>
    <w:p w14:paraId="5897E0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7F2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27A4CA8">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20E0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95E2CFD">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6FE3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78A8FF21">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11AA653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淮北市国土空间基础信息平台建设项目</w:t>
            </w:r>
          </w:p>
        </w:tc>
      </w:tr>
      <w:tr w14:paraId="2BD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D6B3E92">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25BAE25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14:paraId="3B088D1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14:paraId="49F40BD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14:paraId="009F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B9C7CB5">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20D05B7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14:paraId="5F62787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14:paraId="1E2F6C6B">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w:t>
            </w:r>
          </w:p>
        </w:tc>
      </w:tr>
      <w:tr w14:paraId="1A63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1F780E24">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5CE161FD">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145A70FB">
            <w:pPr>
              <w:jc w:val="right"/>
              <w:rPr>
                <w:rFonts w:hint="default" w:ascii="宋体" w:cs="宋体" w:eastAsiaTheme="minorEastAsia"/>
                <w:sz w:val="20"/>
                <w:lang w:val="en-US" w:eastAsia="zh-CN"/>
              </w:rPr>
            </w:pPr>
            <w:r>
              <w:rPr>
                <w:rFonts w:hint="eastAsia" w:ascii="宋体" w:cs="宋体"/>
                <w:sz w:val="20"/>
                <w:lang w:val="en-US" w:eastAsia="zh-CN"/>
              </w:rPr>
              <w:t>191.9</w:t>
            </w:r>
          </w:p>
        </w:tc>
      </w:tr>
      <w:tr w14:paraId="55CA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41E3F6A">
            <w:pPr>
              <w:jc w:val="center"/>
              <w:rPr>
                <w:rFonts w:ascii="宋体" w:cs="宋体"/>
                <w:sz w:val="20"/>
              </w:rPr>
            </w:pPr>
          </w:p>
        </w:tc>
        <w:tc>
          <w:tcPr>
            <w:tcW w:w="3349" w:type="dxa"/>
            <w:gridSpan w:val="2"/>
            <w:noWrap w:val="0"/>
            <w:vAlign w:val="center"/>
          </w:tcPr>
          <w:p w14:paraId="169EAE02">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2FB9BB0C">
            <w:pPr>
              <w:jc w:val="right"/>
              <w:rPr>
                <w:rFonts w:ascii="宋体" w:cs="宋体"/>
                <w:sz w:val="20"/>
              </w:rPr>
            </w:pPr>
          </w:p>
        </w:tc>
      </w:tr>
      <w:tr w14:paraId="5F8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716CBE1">
            <w:pPr>
              <w:jc w:val="center"/>
              <w:rPr>
                <w:rFonts w:ascii="宋体" w:cs="宋体"/>
                <w:sz w:val="20"/>
              </w:rPr>
            </w:pPr>
          </w:p>
        </w:tc>
        <w:tc>
          <w:tcPr>
            <w:tcW w:w="3349" w:type="dxa"/>
            <w:gridSpan w:val="2"/>
            <w:noWrap w:val="0"/>
            <w:vAlign w:val="center"/>
          </w:tcPr>
          <w:p w14:paraId="33B00ECF">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757C42B2">
            <w:pPr>
              <w:jc w:val="center"/>
              <w:rPr>
                <w:rFonts w:ascii="宋体" w:cs="宋体"/>
                <w:sz w:val="20"/>
              </w:rPr>
            </w:pPr>
          </w:p>
        </w:tc>
      </w:tr>
      <w:tr w14:paraId="71CE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0D6C77B7">
            <w:pPr>
              <w:jc w:val="center"/>
              <w:rPr>
                <w:rFonts w:ascii="宋体" w:cs="宋体"/>
                <w:sz w:val="20"/>
              </w:rPr>
            </w:pPr>
          </w:p>
        </w:tc>
        <w:tc>
          <w:tcPr>
            <w:tcW w:w="3349" w:type="dxa"/>
            <w:gridSpan w:val="2"/>
            <w:noWrap w:val="0"/>
            <w:vAlign w:val="center"/>
          </w:tcPr>
          <w:p w14:paraId="2119383F">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35E81882">
            <w:pPr>
              <w:jc w:val="right"/>
              <w:rPr>
                <w:rFonts w:hint="default" w:ascii="宋体" w:cs="宋体" w:eastAsiaTheme="minorEastAsia"/>
                <w:sz w:val="20"/>
                <w:lang w:val="en-US" w:eastAsia="zh-CN"/>
              </w:rPr>
            </w:pPr>
            <w:r>
              <w:rPr>
                <w:rFonts w:hint="eastAsia" w:ascii="宋体" w:cs="宋体"/>
                <w:sz w:val="20"/>
                <w:lang w:val="en-US" w:eastAsia="zh-CN"/>
              </w:rPr>
              <w:t>191.9</w:t>
            </w:r>
          </w:p>
        </w:tc>
      </w:tr>
      <w:tr w14:paraId="0C04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59D3C429">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14:paraId="4A6306FF">
            <w:pPr>
              <w:jc w:val="left"/>
              <w:rPr>
                <w:rFonts w:ascii="宋体" w:cs="宋体"/>
                <w:sz w:val="20"/>
                <w:shd w:val="clear" w:color="auto" w:fill="auto"/>
              </w:rPr>
            </w:pPr>
            <w:r>
              <w:rPr>
                <w:rFonts w:hint="eastAsia" w:ascii="宋体" w:cs="宋体"/>
                <w:sz w:val="20"/>
                <w:shd w:val="clear" w:color="auto" w:fill="auto"/>
              </w:rPr>
              <w:t>切实建成淮北市自然资源“一张图”、“一个平台（国土空间基础信息平台）”，并以此为基础构建自然资源调查监测评价、自然资源监管决策、“互联网+自然资源政务服务”三大应用体系。</w:t>
            </w:r>
          </w:p>
        </w:tc>
      </w:tr>
      <w:tr w14:paraId="3F1E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34D064CC">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2591DC7E">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4BFDC51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4C3D9410">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5385F571">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600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810103C">
            <w:pPr>
              <w:jc w:val="center"/>
              <w:rPr>
                <w:rFonts w:ascii="宋体" w:cs="宋体"/>
                <w:sz w:val="20"/>
              </w:rPr>
            </w:pPr>
          </w:p>
        </w:tc>
        <w:tc>
          <w:tcPr>
            <w:tcW w:w="723" w:type="dxa"/>
            <w:vMerge w:val="restart"/>
            <w:noWrap w:val="0"/>
            <w:vAlign w:val="center"/>
          </w:tcPr>
          <w:p w14:paraId="5897B233">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13C1763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12AA50CC">
            <w:pPr>
              <w:widowControl/>
              <w:spacing w:line="200" w:lineRule="exact"/>
              <w:jc w:val="center"/>
              <w:rPr>
                <w:rFonts w:hint="eastAsia" w:ascii="宋体" w:hAnsi="宋体" w:cs="宋体"/>
                <w:sz w:val="20"/>
              </w:rPr>
            </w:pPr>
            <w:r>
              <w:rPr>
                <w:rFonts w:hint="eastAsia" w:ascii="宋体" w:hAnsi="宋体" w:cs="宋体"/>
                <w:sz w:val="20"/>
              </w:rPr>
              <w:t>指标1：服务人数</w:t>
            </w:r>
          </w:p>
        </w:tc>
        <w:tc>
          <w:tcPr>
            <w:tcW w:w="4228" w:type="dxa"/>
            <w:gridSpan w:val="2"/>
            <w:noWrap w:val="0"/>
            <w:vAlign w:val="center"/>
          </w:tcPr>
          <w:p w14:paraId="40513DAE">
            <w:pPr>
              <w:widowControl/>
              <w:spacing w:line="200" w:lineRule="exact"/>
              <w:jc w:val="center"/>
              <w:rPr>
                <w:rFonts w:hint="eastAsia" w:ascii="宋体" w:hAnsi="宋体" w:cs="宋体"/>
                <w:sz w:val="20"/>
              </w:rPr>
            </w:pPr>
            <w:r>
              <w:rPr>
                <w:rFonts w:hint="eastAsia" w:ascii="宋体" w:hAnsi="宋体" w:cs="宋体"/>
                <w:sz w:val="20"/>
                <w:lang w:val="en-US" w:eastAsia="zh-CN"/>
              </w:rPr>
              <w:t>300人</w:t>
            </w:r>
          </w:p>
        </w:tc>
      </w:tr>
      <w:tr w14:paraId="4778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294A028">
            <w:pPr>
              <w:jc w:val="center"/>
              <w:rPr>
                <w:rFonts w:ascii="宋体" w:cs="宋体"/>
                <w:sz w:val="20"/>
              </w:rPr>
            </w:pPr>
          </w:p>
        </w:tc>
        <w:tc>
          <w:tcPr>
            <w:tcW w:w="723" w:type="dxa"/>
            <w:vMerge w:val="continue"/>
            <w:noWrap w:val="0"/>
            <w:vAlign w:val="center"/>
          </w:tcPr>
          <w:p w14:paraId="6D6694D6">
            <w:pPr>
              <w:jc w:val="center"/>
              <w:rPr>
                <w:rFonts w:ascii="宋体" w:cs="宋体"/>
                <w:sz w:val="20"/>
              </w:rPr>
            </w:pPr>
          </w:p>
        </w:tc>
        <w:tc>
          <w:tcPr>
            <w:tcW w:w="759" w:type="dxa"/>
            <w:gridSpan w:val="2"/>
            <w:noWrap w:val="0"/>
            <w:vAlign w:val="center"/>
          </w:tcPr>
          <w:p w14:paraId="6F69359A">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07BAC83E">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 xml:space="preserve">项目完成质量         </w:t>
            </w:r>
          </w:p>
        </w:tc>
        <w:tc>
          <w:tcPr>
            <w:tcW w:w="4228" w:type="dxa"/>
            <w:gridSpan w:val="2"/>
            <w:noWrap w:val="0"/>
            <w:vAlign w:val="center"/>
          </w:tcPr>
          <w:p w14:paraId="7A29794B">
            <w:pPr>
              <w:widowControl/>
              <w:spacing w:line="200" w:lineRule="exact"/>
              <w:jc w:val="center"/>
              <w:rPr>
                <w:rFonts w:hint="eastAsia" w:ascii="宋体" w:hAnsi="宋体" w:cs="宋体"/>
                <w:sz w:val="20"/>
              </w:rPr>
            </w:pPr>
            <w:r>
              <w:rPr>
                <w:rFonts w:hint="eastAsia" w:ascii="宋体" w:hAnsi="宋体" w:cs="宋体"/>
                <w:sz w:val="20"/>
              </w:rPr>
              <w:t>计划构建统一“自然资源云平台”架构，为各业务系统提供IT计算资源、网络资源、存储资源。</w:t>
            </w:r>
          </w:p>
        </w:tc>
      </w:tr>
      <w:tr w14:paraId="201E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F83D9D2">
            <w:pPr>
              <w:jc w:val="center"/>
              <w:rPr>
                <w:rFonts w:ascii="宋体" w:cs="宋体"/>
                <w:sz w:val="20"/>
              </w:rPr>
            </w:pPr>
          </w:p>
        </w:tc>
        <w:tc>
          <w:tcPr>
            <w:tcW w:w="723" w:type="dxa"/>
            <w:vMerge w:val="continue"/>
            <w:noWrap w:val="0"/>
            <w:vAlign w:val="center"/>
          </w:tcPr>
          <w:p w14:paraId="2A133843">
            <w:pPr>
              <w:jc w:val="center"/>
              <w:rPr>
                <w:rFonts w:ascii="宋体" w:cs="宋体"/>
                <w:sz w:val="20"/>
              </w:rPr>
            </w:pPr>
          </w:p>
        </w:tc>
        <w:tc>
          <w:tcPr>
            <w:tcW w:w="759" w:type="dxa"/>
            <w:gridSpan w:val="2"/>
            <w:noWrap w:val="0"/>
            <w:vAlign w:val="center"/>
          </w:tcPr>
          <w:p w14:paraId="5053A3B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61AF4F86">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项目进度</w:t>
            </w:r>
          </w:p>
        </w:tc>
        <w:tc>
          <w:tcPr>
            <w:tcW w:w="4228" w:type="dxa"/>
            <w:gridSpan w:val="2"/>
            <w:noWrap w:val="0"/>
            <w:vAlign w:val="center"/>
          </w:tcPr>
          <w:p w14:paraId="308CA8B9">
            <w:pPr>
              <w:widowControl/>
              <w:spacing w:line="200" w:lineRule="exact"/>
              <w:jc w:val="center"/>
              <w:rPr>
                <w:rFonts w:hint="eastAsia" w:ascii="宋体" w:hAnsi="宋体" w:cs="宋体"/>
                <w:sz w:val="20"/>
              </w:rPr>
            </w:pPr>
            <w:r>
              <w:rPr>
                <w:rFonts w:hint="eastAsia" w:ascii="宋体" w:hAnsi="宋体" w:cs="宋体"/>
                <w:sz w:val="20"/>
                <w:lang w:val="en-US" w:eastAsia="zh-CN"/>
              </w:rPr>
              <w:t>完成</w:t>
            </w:r>
            <w:r>
              <w:rPr>
                <w:rFonts w:hint="eastAsia" w:ascii="宋体" w:hAnsi="宋体" w:cs="宋体"/>
                <w:sz w:val="20"/>
                <w:lang w:eastAsia="zh-CN"/>
              </w:rPr>
              <w:t>国土空间基础信息平台建设</w:t>
            </w:r>
          </w:p>
        </w:tc>
      </w:tr>
      <w:tr w14:paraId="4E60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42E4B4A">
            <w:pPr>
              <w:jc w:val="center"/>
              <w:rPr>
                <w:rFonts w:ascii="宋体" w:cs="宋体"/>
                <w:sz w:val="20"/>
              </w:rPr>
            </w:pPr>
          </w:p>
        </w:tc>
        <w:tc>
          <w:tcPr>
            <w:tcW w:w="723" w:type="dxa"/>
            <w:vMerge w:val="continue"/>
            <w:noWrap w:val="0"/>
            <w:vAlign w:val="center"/>
          </w:tcPr>
          <w:p w14:paraId="6C3394FB">
            <w:pPr>
              <w:jc w:val="center"/>
              <w:rPr>
                <w:rFonts w:ascii="宋体" w:cs="宋体"/>
                <w:sz w:val="20"/>
              </w:rPr>
            </w:pPr>
          </w:p>
        </w:tc>
        <w:tc>
          <w:tcPr>
            <w:tcW w:w="759" w:type="dxa"/>
            <w:gridSpan w:val="2"/>
            <w:noWrap w:val="0"/>
            <w:vAlign w:val="center"/>
          </w:tcPr>
          <w:p w14:paraId="154D1D33">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4238355C">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项目所需经费</w:t>
            </w:r>
          </w:p>
        </w:tc>
        <w:tc>
          <w:tcPr>
            <w:tcW w:w="4228" w:type="dxa"/>
            <w:gridSpan w:val="2"/>
            <w:noWrap w:val="0"/>
            <w:vAlign w:val="center"/>
          </w:tcPr>
          <w:p w14:paraId="002762D2">
            <w:pPr>
              <w:widowControl/>
              <w:spacing w:line="200" w:lineRule="exact"/>
              <w:jc w:val="center"/>
              <w:rPr>
                <w:rFonts w:hint="eastAsia" w:ascii="宋体" w:hAnsi="宋体" w:cs="宋体"/>
                <w:sz w:val="20"/>
              </w:rPr>
            </w:pPr>
            <w:r>
              <w:rPr>
                <w:rFonts w:hint="eastAsia" w:ascii="宋体" w:hAnsi="宋体" w:cs="宋体"/>
                <w:sz w:val="20"/>
                <w:lang w:val="en-US" w:eastAsia="zh-CN"/>
              </w:rPr>
              <w:t>191.9万元</w:t>
            </w:r>
          </w:p>
        </w:tc>
      </w:tr>
      <w:tr w14:paraId="2090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E55EA2F">
            <w:pPr>
              <w:jc w:val="center"/>
              <w:rPr>
                <w:rFonts w:ascii="宋体" w:cs="宋体"/>
                <w:sz w:val="20"/>
              </w:rPr>
            </w:pPr>
          </w:p>
        </w:tc>
        <w:tc>
          <w:tcPr>
            <w:tcW w:w="723" w:type="dxa"/>
            <w:vMerge w:val="restart"/>
            <w:noWrap w:val="0"/>
            <w:vAlign w:val="center"/>
          </w:tcPr>
          <w:p w14:paraId="1BBDD429">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57F9301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7A93C8C1">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节约成本</w:t>
            </w:r>
          </w:p>
        </w:tc>
        <w:tc>
          <w:tcPr>
            <w:tcW w:w="4228" w:type="dxa"/>
            <w:gridSpan w:val="2"/>
            <w:noWrap w:val="0"/>
            <w:vAlign w:val="center"/>
          </w:tcPr>
          <w:p w14:paraId="64E9BE41">
            <w:pPr>
              <w:widowControl/>
              <w:spacing w:line="200" w:lineRule="exact"/>
              <w:jc w:val="center"/>
              <w:rPr>
                <w:rFonts w:hint="eastAsia" w:ascii="宋体" w:hAnsi="宋体" w:cs="宋体"/>
                <w:sz w:val="20"/>
              </w:rPr>
            </w:pPr>
            <w:r>
              <w:rPr>
                <w:rFonts w:hint="eastAsia" w:ascii="宋体" w:hAnsi="宋体" w:cs="宋体"/>
                <w:sz w:val="20"/>
              </w:rPr>
              <w:t>保证系统和数据库结构的弹性与可扩展性，系统和数据库的技术性能和质量指标达到国际先进水平。通过技术创新，提供先进的自然资源管理、共享和服务。</w:t>
            </w:r>
          </w:p>
        </w:tc>
      </w:tr>
      <w:tr w14:paraId="127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226ABAC">
            <w:pPr>
              <w:jc w:val="center"/>
              <w:rPr>
                <w:rFonts w:ascii="宋体" w:cs="宋体"/>
                <w:sz w:val="20"/>
              </w:rPr>
            </w:pPr>
          </w:p>
        </w:tc>
        <w:tc>
          <w:tcPr>
            <w:tcW w:w="723" w:type="dxa"/>
            <w:vMerge w:val="continue"/>
            <w:noWrap w:val="0"/>
            <w:vAlign w:val="center"/>
          </w:tcPr>
          <w:p w14:paraId="7FAF5EAB">
            <w:pPr>
              <w:jc w:val="center"/>
              <w:rPr>
                <w:rFonts w:ascii="宋体" w:cs="宋体"/>
                <w:sz w:val="20"/>
              </w:rPr>
            </w:pPr>
          </w:p>
        </w:tc>
        <w:tc>
          <w:tcPr>
            <w:tcW w:w="759" w:type="dxa"/>
            <w:gridSpan w:val="2"/>
            <w:noWrap w:val="0"/>
            <w:vAlign w:val="center"/>
          </w:tcPr>
          <w:p w14:paraId="6B0C1A3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6E591285">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社会效益成本</w:t>
            </w:r>
          </w:p>
        </w:tc>
        <w:tc>
          <w:tcPr>
            <w:tcW w:w="4228" w:type="dxa"/>
            <w:gridSpan w:val="2"/>
            <w:noWrap w:val="0"/>
            <w:vAlign w:val="center"/>
          </w:tcPr>
          <w:p w14:paraId="50A12480">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14:paraId="3A0F09E1">
            <w:pPr>
              <w:widowControl/>
              <w:spacing w:line="200" w:lineRule="exact"/>
              <w:jc w:val="center"/>
              <w:rPr>
                <w:rFonts w:hint="eastAsia" w:ascii="宋体" w:hAnsi="宋体" w:cs="宋体"/>
                <w:sz w:val="20"/>
              </w:rPr>
            </w:pPr>
          </w:p>
        </w:tc>
      </w:tr>
      <w:tr w14:paraId="7C5E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48FCD1D">
            <w:pPr>
              <w:jc w:val="center"/>
              <w:rPr>
                <w:rFonts w:ascii="宋体" w:cs="宋体"/>
                <w:sz w:val="20"/>
              </w:rPr>
            </w:pPr>
          </w:p>
        </w:tc>
        <w:tc>
          <w:tcPr>
            <w:tcW w:w="723" w:type="dxa"/>
            <w:vMerge w:val="continue"/>
            <w:noWrap w:val="0"/>
            <w:vAlign w:val="center"/>
          </w:tcPr>
          <w:p w14:paraId="2431D643">
            <w:pPr>
              <w:jc w:val="center"/>
              <w:rPr>
                <w:rFonts w:ascii="宋体" w:cs="宋体"/>
                <w:sz w:val="20"/>
              </w:rPr>
            </w:pPr>
          </w:p>
        </w:tc>
        <w:tc>
          <w:tcPr>
            <w:tcW w:w="759" w:type="dxa"/>
            <w:gridSpan w:val="2"/>
            <w:noWrap w:val="0"/>
            <w:vAlign w:val="center"/>
          </w:tcPr>
          <w:p w14:paraId="2883AF74">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04DFA3C0">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生态效益成本</w:t>
            </w:r>
          </w:p>
        </w:tc>
        <w:tc>
          <w:tcPr>
            <w:tcW w:w="4228" w:type="dxa"/>
            <w:gridSpan w:val="2"/>
            <w:noWrap w:val="0"/>
            <w:vAlign w:val="center"/>
          </w:tcPr>
          <w:p w14:paraId="04F47FF1">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14:paraId="40FA4532">
            <w:pPr>
              <w:widowControl/>
              <w:spacing w:line="200" w:lineRule="exact"/>
              <w:jc w:val="center"/>
              <w:rPr>
                <w:rFonts w:hint="eastAsia" w:ascii="宋体" w:hAnsi="宋体" w:cs="宋体"/>
                <w:sz w:val="20"/>
              </w:rPr>
            </w:pPr>
          </w:p>
        </w:tc>
      </w:tr>
      <w:tr w14:paraId="371E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152C1BD5">
            <w:pPr>
              <w:jc w:val="center"/>
              <w:rPr>
                <w:rFonts w:ascii="宋体" w:cs="宋体"/>
                <w:sz w:val="20"/>
              </w:rPr>
            </w:pPr>
          </w:p>
        </w:tc>
        <w:tc>
          <w:tcPr>
            <w:tcW w:w="723" w:type="dxa"/>
            <w:vMerge w:val="continue"/>
            <w:noWrap w:val="0"/>
            <w:vAlign w:val="center"/>
          </w:tcPr>
          <w:p w14:paraId="4C5F9CBB">
            <w:pPr>
              <w:jc w:val="center"/>
              <w:rPr>
                <w:rFonts w:ascii="宋体" w:cs="宋体"/>
                <w:sz w:val="20"/>
              </w:rPr>
            </w:pPr>
          </w:p>
        </w:tc>
        <w:tc>
          <w:tcPr>
            <w:tcW w:w="759" w:type="dxa"/>
            <w:gridSpan w:val="2"/>
            <w:noWrap w:val="0"/>
            <w:vAlign w:val="center"/>
          </w:tcPr>
          <w:p w14:paraId="30298486">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249B2BBC">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项目可</w:t>
            </w:r>
            <w:r>
              <w:rPr>
                <w:rFonts w:hint="eastAsia" w:ascii="宋体" w:hAnsi="宋体" w:cs="宋体"/>
                <w:sz w:val="20"/>
              </w:rPr>
              <w:t>持续影响</w:t>
            </w:r>
          </w:p>
        </w:tc>
        <w:tc>
          <w:tcPr>
            <w:tcW w:w="4228" w:type="dxa"/>
            <w:gridSpan w:val="2"/>
            <w:noWrap w:val="0"/>
            <w:vAlign w:val="center"/>
          </w:tcPr>
          <w:p w14:paraId="003AE4FB">
            <w:pPr>
              <w:widowControl/>
              <w:spacing w:line="200" w:lineRule="exact"/>
              <w:jc w:val="center"/>
              <w:rPr>
                <w:rFonts w:hint="eastAsia" w:ascii="宋体" w:hAnsi="宋体" w:cs="宋体"/>
                <w:sz w:val="20"/>
              </w:rPr>
            </w:pPr>
            <w:r>
              <w:rPr>
                <w:rFonts w:hint="eastAsia" w:ascii="宋体" w:hAnsi="宋体" w:cs="宋体"/>
                <w:sz w:val="20"/>
                <w:lang w:eastAsia="zh-CN"/>
              </w:rPr>
              <w:t>实现淮北市市各行业、各部门信息资源共享交换、推动淮北市市基础地理信息数据建设，促进城市发展</w:t>
            </w:r>
          </w:p>
        </w:tc>
      </w:tr>
      <w:tr w14:paraId="7AA3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82DC64A">
            <w:pPr>
              <w:jc w:val="center"/>
              <w:rPr>
                <w:rFonts w:ascii="宋体" w:cs="宋体"/>
                <w:sz w:val="20"/>
              </w:rPr>
            </w:pPr>
          </w:p>
        </w:tc>
        <w:tc>
          <w:tcPr>
            <w:tcW w:w="723" w:type="dxa"/>
            <w:noWrap w:val="0"/>
            <w:vAlign w:val="center"/>
          </w:tcPr>
          <w:p w14:paraId="3EA21163">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25A0BB13">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3EF59365">
            <w:pPr>
              <w:widowControl/>
              <w:spacing w:line="200" w:lineRule="exact"/>
              <w:jc w:val="center"/>
              <w:rPr>
                <w:rFonts w:hint="eastAsia" w:ascii="宋体" w:hAnsi="宋体" w:cs="宋体"/>
                <w:sz w:val="20"/>
              </w:rPr>
            </w:pPr>
            <w:r>
              <w:rPr>
                <w:rFonts w:hint="eastAsia" w:ascii="宋体" w:hAnsi="宋体" w:cs="宋体"/>
                <w:sz w:val="20"/>
              </w:rPr>
              <w:t>指标1：服务对象满意度</w:t>
            </w:r>
          </w:p>
        </w:tc>
        <w:tc>
          <w:tcPr>
            <w:tcW w:w="4228" w:type="dxa"/>
            <w:gridSpan w:val="2"/>
            <w:noWrap w:val="0"/>
            <w:vAlign w:val="center"/>
          </w:tcPr>
          <w:p w14:paraId="5E2E3893">
            <w:pPr>
              <w:widowControl/>
              <w:spacing w:line="200" w:lineRule="exact"/>
              <w:jc w:val="center"/>
              <w:rPr>
                <w:rFonts w:hint="eastAsia" w:ascii="宋体" w:hAnsi="宋体" w:cs="宋体"/>
                <w:sz w:val="20"/>
              </w:rPr>
            </w:pPr>
            <w:r>
              <w:rPr>
                <w:rFonts w:hint="eastAsia" w:ascii="宋体" w:hAnsi="宋体" w:cs="宋体"/>
                <w:sz w:val="20"/>
                <w:lang w:eastAsia="zh-CN"/>
              </w:rPr>
              <w:t>满意度</w:t>
            </w:r>
            <w:r>
              <w:rPr>
                <w:rFonts w:hint="eastAsia" w:ascii="宋体" w:hAnsi="宋体" w:cs="宋体"/>
                <w:sz w:val="20"/>
                <w:lang w:val="en-US" w:eastAsia="zh-CN"/>
              </w:rPr>
              <w:t>100%</w:t>
            </w:r>
          </w:p>
        </w:tc>
      </w:tr>
    </w:tbl>
    <w:p w14:paraId="037B7EA8">
      <w:pPr>
        <w:ind w:firstLine="640" w:firstLineChars="200"/>
        <w:rPr>
          <w:rFonts w:hint="eastAsia" w:ascii="TimesNewRoman" w:hAnsi="TimesNewRoman" w:eastAsia="仿宋_GB2312" w:cs="TimesNewRoman"/>
          <w:kern w:val="0"/>
          <w:sz w:val="32"/>
          <w:szCs w:val="32"/>
          <w:lang w:val="en-US" w:eastAsia="zh-CN"/>
        </w:rPr>
      </w:pPr>
    </w:p>
    <w:p w14:paraId="3A0D325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淮北市中湖矿山地质环境治理PPP项目</w:t>
      </w:r>
      <w:r>
        <w:rPr>
          <w:rFonts w:hint="eastAsia" w:ascii="TimesNewRoman" w:hAnsi="TimesNewRoman" w:eastAsia="仿宋_GB2312" w:cs="TimesNewRoman"/>
          <w:kern w:val="0"/>
          <w:sz w:val="32"/>
          <w:szCs w:val="32"/>
        </w:rPr>
        <w:t>”项目。</w:t>
      </w:r>
    </w:p>
    <w:p w14:paraId="6642278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中湖治理购买服务费和后期养护费。中湖治理PPP项目是我市重点项目，采用PPP模式筹资治理，安徽建工集团为项目施工单位，项目已于2017年12月底完工，按照PPP协议，2024年度须支付购买服务费和后期养护费。</w:t>
      </w:r>
    </w:p>
    <w:p w14:paraId="76BA58D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（2）立项依据。《国土资源部地质环境保护规定》、《财政部、国土资源部关于实施矿山地质环境治理重点工程的通知》等。</w:t>
      </w:r>
    </w:p>
    <w:p w14:paraId="1E6679E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（3）实施主体。淮北市自然资源和规划局</w:t>
      </w:r>
    </w:p>
    <w:p w14:paraId="2758774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2024.01-2024.11</w:t>
      </w:r>
    </w:p>
    <w:p w14:paraId="1F253B8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完成中湖治理任务后，根据淮北市中湖矿山地质环境治理PPP项目PPP协议，支付PPP项目合作单位安徽建工集团淮北中湖项目公司政府购买服务费和后期养护服务费，履行协议约定的承诺，确保中湖治理的经济、社会、生态效益逐步显现。</w:t>
      </w:r>
    </w:p>
    <w:p w14:paraId="16A6422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1万元</w:t>
      </w:r>
    </w:p>
    <w:p w14:paraId="54984C9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155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B35BB2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352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B5B41E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780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E4EC5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2132A269">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淮北市中湖矿山地质环境治理</w:t>
            </w:r>
            <w:r>
              <w:rPr>
                <w:rFonts w:hint="eastAsia" w:ascii="宋体" w:hAnsi="宋体" w:eastAsia="宋体" w:cs="宋体"/>
                <w:color w:val="000000"/>
                <w:kern w:val="0"/>
                <w:sz w:val="20"/>
                <w:szCs w:val="20"/>
                <w:lang w:val="en-US" w:eastAsia="zh-CN"/>
              </w:rPr>
              <w:t>PPP项目</w:t>
            </w:r>
          </w:p>
        </w:tc>
      </w:tr>
      <w:tr w14:paraId="2085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23CAA3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6FEE2A7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14:paraId="30313C2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3A311FA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淮北市自然资源和规划局</w:t>
            </w:r>
          </w:p>
        </w:tc>
      </w:tr>
      <w:tr w14:paraId="52FB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FE2DD0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DB9F4C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14:paraId="75DD16F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48EB3B0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1年</w:t>
            </w:r>
          </w:p>
        </w:tc>
      </w:tr>
      <w:tr w14:paraId="268C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A1EB24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36F2142">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550569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7A669465">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14:paraId="350F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8D30AC7">
            <w:pPr>
              <w:jc w:val="center"/>
              <w:rPr>
                <w:rFonts w:ascii="宋体" w:cs="宋体"/>
                <w:sz w:val="20"/>
              </w:rPr>
            </w:pPr>
          </w:p>
        </w:tc>
        <w:tc>
          <w:tcPr>
            <w:tcW w:w="3349" w:type="dxa"/>
            <w:gridSpan w:val="2"/>
            <w:tcBorders>
              <w:tl2br w:val="nil"/>
              <w:tr2bl w:val="nil"/>
            </w:tcBorders>
            <w:noWrap w:val="0"/>
            <w:vAlign w:val="center"/>
          </w:tcPr>
          <w:p w14:paraId="11993B9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8734A60">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14:paraId="52E5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78312D0">
            <w:pPr>
              <w:jc w:val="center"/>
              <w:rPr>
                <w:rFonts w:ascii="宋体" w:cs="宋体"/>
                <w:sz w:val="20"/>
              </w:rPr>
            </w:pPr>
          </w:p>
        </w:tc>
        <w:tc>
          <w:tcPr>
            <w:tcW w:w="3349" w:type="dxa"/>
            <w:gridSpan w:val="2"/>
            <w:tcBorders>
              <w:tl2br w:val="nil"/>
              <w:tr2bl w:val="nil"/>
            </w:tcBorders>
            <w:noWrap w:val="0"/>
            <w:vAlign w:val="center"/>
          </w:tcPr>
          <w:p w14:paraId="41B5197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1A681CD">
            <w:pPr>
              <w:jc w:val="center"/>
              <w:rPr>
                <w:rFonts w:ascii="宋体" w:cs="宋体"/>
                <w:sz w:val="20"/>
              </w:rPr>
            </w:pPr>
          </w:p>
        </w:tc>
      </w:tr>
      <w:tr w14:paraId="29D9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E017DF5">
            <w:pPr>
              <w:jc w:val="center"/>
              <w:rPr>
                <w:rFonts w:ascii="宋体" w:cs="宋体"/>
                <w:sz w:val="20"/>
              </w:rPr>
            </w:pPr>
          </w:p>
        </w:tc>
        <w:tc>
          <w:tcPr>
            <w:tcW w:w="3349" w:type="dxa"/>
            <w:gridSpan w:val="2"/>
            <w:tcBorders>
              <w:tl2br w:val="nil"/>
              <w:tr2bl w:val="nil"/>
            </w:tcBorders>
            <w:noWrap w:val="0"/>
            <w:vAlign w:val="center"/>
          </w:tcPr>
          <w:p w14:paraId="0CDFF78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4E51A75E">
            <w:pPr>
              <w:jc w:val="right"/>
              <w:rPr>
                <w:rFonts w:hint="eastAsia" w:ascii="宋体" w:eastAsia="宋体" w:cs="宋体"/>
                <w:sz w:val="20"/>
                <w:lang w:val="en-US" w:eastAsia="zh-CN"/>
              </w:rPr>
            </w:pPr>
          </w:p>
        </w:tc>
      </w:tr>
      <w:tr w14:paraId="7F2C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21A5F9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8E534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F2AE933">
            <w:pPr>
              <w:jc w:val="left"/>
              <w:rPr>
                <w:rFonts w:hint="eastAsia" w:ascii="宋体" w:eastAsia="宋体" w:cs="宋体"/>
                <w:sz w:val="20"/>
                <w:lang w:val="en-US" w:eastAsia="zh-CN"/>
              </w:rPr>
            </w:pPr>
            <w:r>
              <w:rPr>
                <w:rFonts w:hint="eastAsia" w:ascii="宋体" w:cs="宋体"/>
                <w:sz w:val="20"/>
              </w:rPr>
              <w:t>要求PPP项目公司按中湖矿山地质环境治理PPP项目PPP协议，履行养护义务，达到养护标准</w:t>
            </w:r>
            <w:r>
              <w:rPr>
                <w:rFonts w:hint="eastAsia" w:ascii="宋体" w:cs="宋体"/>
                <w:sz w:val="20"/>
                <w:lang w:val="en-US" w:eastAsia="zh-CN"/>
              </w:rPr>
              <w:t>.</w:t>
            </w:r>
          </w:p>
        </w:tc>
      </w:tr>
      <w:tr w14:paraId="512A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EF677D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32F547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169C36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ECAA4CD">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6F43D8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5D3AF3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E0F14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6CCA27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12E6FB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F09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4D7CEB">
            <w:pPr>
              <w:jc w:val="center"/>
              <w:rPr>
                <w:rFonts w:ascii="宋体" w:cs="宋体"/>
                <w:sz w:val="20"/>
              </w:rPr>
            </w:pPr>
          </w:p>
        </w:tc>
        <w:tc>
          <w:tcPr>
            <w:tcW w:w="723" w:type="dxa"/>
            <w:vMerge w:val="restart"/>
            <w:tcBorders>
              <w:tl2br w:val="nil"/>
              <w:tr2bl w:val="nil"/>
            </w:tcBorders>
            <w:noWrap w:val="0"/>
            <w:vAlign w:val="center"/>
          </w:tcPr>
          <w:p w14:paraId="28720B5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1CEF13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CECC3A2">
            <w:pPr>
              <w:widowControl/>
              <w:spacing w:line="200" w:lineRule="exact"/>
              <w:jc w:val="center"/>
              <w:rPr>
                <w:rFonts w:hint="eastAsia" w:ascii="宋体" w:hAnsi="宋体" w:eastAsia="宋体" w:cs="宋体"/>
                <w:sz w:val="20"/>
              </w:rPr>
            </w:pPr>
            <w:r>
              <w:rPr>
                <w:rFonts w:hint="eastAsia" w:ascii="宋体" w:hAnsi="宋体" w:eastAsia="宋体" w:cs="宋体"/>
                <w:sz w:val="20"/>
              </w:rPr>
              <w:t>指标1：治理养护面积</w:t>
            </w:r>
          </w:p>
        </w:tc>
        <w:tc>
          <w:tcPr>
            <w:tcW w:w="4228" w:type="dxa"/>
            <w:gridSpan w:val="2"/>
            <w:tcBorders>
              <w:tl2br w:val="nil"/>
              <w:tr2bl w:val="nil"/>
            </w:tcBorders>
            <w:noWrap w:val="0"/>
            <w:vAlign w:val="center"/>
          </w:tcPr>
          <w:p w14:paraId="086ED0A1">
            <w:pPr>
              <w:widowControl/>
              <w:spacing w:line="200" w:lineRule="exact"/>
              <w:jc w:val="center"/>
              <w:rPr>
                <w:rFonts w:hint="eastAsia" w:ascii="宋体" w:hAnsi="宋体" w:eastAsia="宋体" w:cs="宋体"/>
                <w:sz w:val="20"/>
              </w:rPr>
            </w:pPr>
            <w:r>
              <w:rPr>
                <w:rFonts w:hint="eastAsia" w:ascii="宋体" w:hAnsi="宋体" w:eastAsia="宋体" w:cs="宋体"/>
                <w:sz w:val="20"/>
              </w:rPr>
              <w:t>对3.61万亩中湖治理区进行养护。</w:t>
            </w:r>
          </w:p>
        </w:tc>
      </w:tr>
      <w:tr w14:paraId="56FB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vMerge w:val="continue"/>
            <w:tcBorders>
              <w:tl2br w:val="nil"/>
              <w:tr2bl w:val="nil"/>
            </w:tcBorders>
            <w:noWrap w:val="0"/>
            <w:vAlign w:val="center"/>
          </w:tcPr>
          <w:p w14:paraId="7EEFB153">
            <w:pPr>
              <w:jc w:val="center"/>
              <w:rPr>
                <w:rFonts w:ascii="宋体" w:cs="宋体"/>
                <w:sz w:val="20"/>
              </w:rPr>
            </w:pPr>
          </w:p>
        </w:tc>
        <w:tc>
          <w:tcPr>
            <w:tcW w:w="723" w:type="dxa"/>
            <w:vMerge w:val="continue"/>
            <w:tcBorders>
              <w:tl2br w:val="nil"/>
              <w:tr2bl w:val="nil"/>
            </w:tcBorders>
            <w:noWrap w:val="0"/>
            <w:vAlign w:val="center"/>
          </w:tcPr>
          <w:p w14:paraId="39224960">
            <w:pPr>
              <w:jc w:val="center"/>
              <w:rPr>
                <w:rFonts w:ascii="宋体" w:cs="宋体"/>
                <w:sz w:val="20"/>
              </w:rPr>
            </w:pPr>
          </w:p>
        </w:tc>
        <w:tc>
          <w:tcPr>
            <w:tcW w:w="759" w:type="dxa"/>
            <w:gridSpan w:val="2"/>
            <w:tcBorders>
              <w:tl2br w:val="nil"/>
              <w:tr2bl w:val="nil"/>
            </w:tcBorders>
            <w:noWrap w:val="0"/>
            <w:vAlign w:val="center"/>
          </w:tcPr>
          <w:p w14:paraId="4C5526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A675D19">
            <w:pPr>
              <w:widowControl/>
              <w:spacing w:line="200" w:lineRule="exact"/>
              <w:jc w:val="center"/>
              <w:rPr>
                <w:rFonts w:hint="eastAsia" w:ascii="宋体" w:hAnsi="宋体" w:eastAsia="宋体" w:cs="宋体"/>
                <w:sz w:val="20"/>
              </w:rPr>
            </w:pPr>
            <w:r>
              <w:rPr>
                <w:rFonts w:hint="eastAsia" w:ascii="宋体" w:hAnsi="宋体" w:eastAsia="宋体" w:cs="宋体"/>
                <w:sz w:val="20"/>
              </w:rPr>
              <w:t>指标1：增强地质环境保护</w:t>
            </w:r>
          </w:p>
        </w:tc>
        <w:tc>
          <w:tcPr>
            <w:tcW w:w="4228" w:type="dxa"/>
            <w:gridSpan w:val="2"/>
            <w:tcBorders>
              <w:tl2br w:val="nil"/>
              <w:tr2bl w:val="nil"/>
            </w:tcBorders>
            <w:noWrap w:val="0"/>
            <w:vAlign w:val="center"/>
          </w:tcPr>
          <w:p w14:paraId="49AE63F2">
            <w:pPr>
              <w:widowControl/>
              <w:spacing w:line="200" w:lineRule="exact"/>
              <w:jc w:val="center"/>
              <w:rPr>
                <w:rFonts w:hint="eastAsia" w:ascii="宋体" w:hAnsi="宋体" w:eastAsia="宋体" w:cs="宋体"/>
                <w:sz w:val="20"/>
              </w:rPr>
            </w:pPr>
            <w:r>
              <w:rPr>
                <w:rFonts w:hint="eastAsia" w:ascii="宋体" w:cs="宋体"/>
                <w:sz w:val="20"/>
              </w:rPr>
              <w:t>对3.61万亩治理区进行养护，达到养护标准。</w:t>
            </w:r>
          </w:p>
        </w:tc>
      </w:tr>
      <w:tr w14:paraId="3FA7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35E3960">
            <w:pPr>
              <w:jc w:val="center"/>
              <w:rPr>
                <w:rFonts w:ascii="宋体" w:cs="宋体"/>
                <w:sz w:val="20"/>
              </w:rPr>
            </w:pPr>
          </w:p>
        </w:tc>
        <w:tc>
          <w:tcPr>
            <w:tcW w:w="723" w:type="dxa"/>
            <w:vMerge w:val="continue"/>
            <w:tcBorders>
              <w:tl2br w:val="nil"/>
              <w:tr2bl w:val="nil"/>
            </w:tcBorders>
            <w:noWrap w:val="0"/>
            <w:vAlign w:val="center"/>
          </w:tcPr>
          <w:p w14:paraId="4A769C3F">
            <w:pPr>
              <w:jc w:val="center"/>
              <w:rPr>
                <w:rFonts w:ascii="宋体" w:cs="宋体"/>
                <w:sz w:val="20"/>
              </w:rPr>
            </w:pPr>
          </w:p>
        </w:tc>
        <w:tc>
          <w:tcPr>
            <w:tcW w:w="759" w:type="dxa"/>
            <w:gridSpan w:val="2"/>
            <w:tcBorders>
              <w:tl2br w:val="nil"/>
              <w:tr2bl w:val="nil"/>
            </w:tcBorders>
            <w:noWrap w:val="0"/>
            <w:vAlign w:val="center"/>
          </w:tcPr>
          <w:p w14:paraId="16822C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FFA58CB">
            <w:pPr>
              <w:widowControl/>
              <w:spacing w:line="200" w:lineRule="exact"/>
              <w:jc w:val="center"/>
              <w:rPr>
                <w:rFonts w:hint="eastAsia" w:ascii="宋体" w:hAnsi="宋体" w:eastAsia="宋体" w:cs="宋体"/>
                <w:sz w:val="20"/>
              </w:rPr>
            </w:pPr>
            <w:r>
              <w:rPr>
                <w:rFonts w:hint="eastAsia" w:ascii="宋体" w:hAnsi="宋体" w:eastAsia="宋体" w:cs="宋体"/>
                <w:sz w:val="20"/>
              </w:rPr>
              <w:t>指标1：任务完成及时性</w:t>
            </w:r>
          </w:p>
        </w:tc>
        <w:tc>
          <w:tcPr>
            <w:tcW w:w="4228" w:type="dxa"/>
            <w:gridSpan w:val="2"/>
            <w:tcBorders>
              <w:tl2br w:val="nil"/>
              <w:tr2bl w:val="nil"/>
            </w:tcBorders>
            <w:noWrap w:val="0"/>
            <w:vAlign w:val="center"/>
          </w:tcPr>
          <w:p w14:paraId="6D58127B">
            <w:pPr>
              <w:widowControl/>
              <w:spacing w:line="200" w:lineRule="exact"/>
              <w:jc w:val="center"/>
              <w:rPr>
                <w:rFonts w:hint="eastAsia" w:ascii="宋体" w:hAnsi="宋体" w:eastAsia="宋体" w:cs="宋体"/>
                <w:sz w:val="20"/>
              </w:rPr>
            </w:pPr>
            <w:r>
              <w:rPr>
                <w:rFonts w:hint="eastAsia" w:ascii="宋体" w:hAnsi="宋体" w:eastAsia="宋体" w:cs="宋体"/>
                <w:sz w:val="20"/>
              </w:rPr>
              <w:t>2024年度</w:t>
            </w:r>
            <w:r>
              <w:rPr>
                <w:rFonts w:hint="eastAsia" w:ascii="宋体" w:hAnsi="宋体" w:eastAsia="宋体" w:cs="宋体"/>
                <w:sz w:val="20"/>
                <w:lang w:eastAsia="zh-CN"/>
              </w:rPr>
              <w:t>完成。</w:t>
            </w:r>
          </w:p>
        </w:tc>
      </w:tr>
      <w:tr w14:paraId="3B89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C6484D">
            <w:pPr>
              <w:jc w:val="center"/>
              <w:rPr>
                <w:rFonts w:ascii="宋体" w:cs="宋体"/>
                <w:sz w:val="20"/>
              </w:rPr>
            </w:pPr>
          </w:p>
        </w:tc>
        <w:tc>
          <w:tcPr>
            <w:tcW w:w="723" w:type="dxa"/>
            <w:vMerge w:val="continue"/>
            <w:tcBorders>
              <w:tl2br w:val="nil"/>
              <w:tr2bl w:val="nil"/>
            </w:tcBorders>
            <w:noWrap w:val="0"/>
            <w:vAlign w:val="center"/>
          </w:tcPr>
          <w:p w14:paraId="73FB3A7B">
            <w:pPr>
              <w:jc w:val="center"/>
              <w:rPr>
                <w:rFonts w:ascii="宋体" w:cs="宋体"/>
                <w:sz w:val="20"/>
              </w:rPr>
            </w:pPr>
          </w:p>
        </w:tc>
        <w:tc>
          <w:tcPr>
            <w:tcW w:w="759" w:type="dxa"/>
            <w:gridSpan w:val="2"/>
            <w:tcBorders>
              <w:tl2br w:val="nil"/>
              <w:tr2bl w:val="nil"/>
            </w:tcBorders>
            <w:noWrap w:val="0"/>
            <w:vAlign w:val="center"/>
          </w:tcPr>
          <w:p w14:paraId="62E559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672A2D41">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14:paraId="43DE2C3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根据合同约定</w:t>
            </w:r>
          </w:p>
        </w:tc>
      </w:tr>
      <w:tr w14:paraId="6E3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FD9E3D2">
            <w:pPr>
              <w:jc w:val="center"/>
              <w:rPr>
                <w:rFonts w:ascii="宋体" w:cs="宋体"/>
                <w:sz w:val="20"/>
              </w:rPr>
            </w:pPr>
          </w:p>
        </w:tc>
        <w:tc>
          <w:tcPr>
            <w:tcW w:w="723" w:type="dxa"/>
            <w:vMerge w:val="restart"/>
            <w:tcBorders>
              <w:tl2br w:val="nil"/>
              <w:tr2bl w:val="nil"/>
            </w:tcBorders>
            <w:noWrap w:val="0"/>
            <w:vAlign w:val="center"/>
          </w:tcPr>
          <w:p w14:paraId="4E70E12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ADE99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1D5F51A1">
            <w:pPr>
              <w:widowControl/>
              <w:spacing w:line="200" w:lineRule="exact"/>
              <w:jc w:val="center"/>
              <w:rPr>
                <w:rFonts w:hint="eastAsia" w:ascii="宋体" w:hAnsi="宋体" w:eastAsia="宋体" w:cs="宋体"/>
                <w:sz w:val="20"/>
              </w:rPr>
            </w:pPr>
            <w:r>
              <w:rPr>
                <w:rFonts w:hint="eastAsia" w:ascii="宋体" w:hAnsi="宋体" w:eastAsia="宋体" w:cs="宋体"/>
                <w:sz w:val="20"/>
              </w:rPr>
              <w:t>指标1：形成可出让土地面积及水域面积</w:t>
            </w:r>
          </w:p>
        </w:tc>
        <w:tc>
          <w:tcPr>
            <w:tcW w:w="4228" w:type="dxa"/>
            <w:gridSpan w:val="2"/>
            <w:tcBorders>
              <w:tl2br w:val="nil"/>
              <w:tr2bl w:val="nil"/>
            </w:tcBorders>
            <w:noWrap w:val="0"/>
            <w:vAlign w:val="center"/>
          </w:tcPr>
          <w:p w14:paraId="59C21267">
            <w:pPr>
              <w:widowControl/>
              <w:spacing w:line="200" w:lineRule="exact"/>
              <w:jc w:val="center"/>
              <w:rPr>
                <w:rFonts w:hint="eastAsia" w:ascii="宋体" w:hAnsi="宋体" w:eastAsia="宋体" w:cs="宋体"/>
                <w:sz w:val="20"/>
              </w:rPr>
            </w:pPr>
            <w:r>
              <w:rPr>
                <w:rFonts w:hint="eastAsia" w:ascii="宋体" w:hAnsi="宋体" w:eastAsia="宋体" w:cs="宋体"/>
                <w:sz w:val="20"/>
              </w:rPr>
              <w:t>治理后形成8000亩可出让土地，总蓄水库容3594万立方。</w:t>
            </w:r>
          </w:p>
        </w:tc>
      </w:tr>
      <w:tr w14:paraId="37A7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4BF0E80">
            <w:pPr>
              <w:jc w:val="center"/>
              <w:rPr>
                <w:rFonts w:ascii="宋体" w:cs="宋体"/>
                <w:sz w:val="20"/>
              </w:rPr>
            </w:pPr>
          </w:p>
        </w:tc>
        <w:tc>
          <w:tcPr>
            <w:tcW w:w="723" w:type="dxa"/>
            <w:vMerge w:val="continue"/>
            <w:tcBorders>
              <w:tl2br w:val="nil"/>
              <w:tr2bl w:val="nil"/>
            </w:tcBorders>
            <w:noWrap w:val="0"/>
            <w:vAlign w:val="center"/>
          </w:tcPr>
          <w:p w14:paraId="6A48DA80">
            <w:pPr>
              <w:jc w:val="center"/>
              <w:rPr>
                <w:rFonts w:ascii="宋体" w:cs="宋体"/>
                <w:sz w:val="20"/>
              </w:rPr>
            </w:pPr>
          </w:p>
        </w:tc>
        <w:tc>
          <w:tcPr>
            <w:tcW w:w="759" w:type="dxa"/>
            <w:gridSpan w:val="2"/>
            <w:tcBorders>
              <w:tl2br w:val="nil"/>
              <w:tr2bl w:val="nil"/>
            </w:tcBorders>
            <w:noWrap w:val="0"/>
            <w:vAlign w:val="center"/>
          </w:tcPr>
          <w:p w14:paraId="43C9B4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979859F">
            <w:pPr>
              <w:widowControl/>
              <w:spacing w:line="200" w:lineRule="exact"/>
              <w:jc w:val="center"/>
              <w:rPr>
                <w:rFonts w:hint="eastAsia" w:ascii="宋体" w:hAnsi="宋体" w:eastAsia="宋体" w:cs="宋体"/>
                <w:sz w:val="20"/>
              </w:rPr>
            </w:pPr>
            <w:r>
              <w:rPr>
                <w:rFonts w:hint="eastAsia" w:ascii="宋体" w:hAnsi="宋体" w:eastAsia="宋体" w:cs="宋体"/>
                <w:sz w:val="20"/>
              </w:rPr>
              <w:t>指标1：提高地质灾害防治水平</w:t>
            </w:r>
          </w:p>
        </w:tc>
        <w:tc>
          <w:tcPr>
            <w:tcW w:w="4228" w:type="dxa"/>
            <w:gridSpan w:val="2"/>
            <w:tcBorders>
              <w:tl2br w:val="nil"/>
              <w:tr2bl w:val="nil"/>
            </w:tcBorders>
            <w:noWrap w:val="0"/>
            <w:vAlign w:val="center"/>
          </w:tcPr>
          <w:p w14:paraId="772B2F13">
            <w:pPr>
              <w:widowControl/>
              <w:spacing w:line="200" w:lineRule="exact"/>
              <w:jc w:val="center"/>
              <w:rPr>
                <w:rFonts w:hint="eastAsia" w:ascii="宋体" w:hAnsi="宋体" w:eastAsia="宋体" w:cs="宋体"/>
                <w:sz w:val="20"/>
              </w:rPr>
            </w:pPr>
            <w:r>
              <w:rPr>
                <w:rFonts w:hint="eastAsia" w:ascii="宋体" w:hAnsi="宋体" w:eastAsia="宋体" w:cs="宋体"/>
                <w:sz w:val="20"/>
              </w:rPr>
              <w:t>改善了项目区居民的生存条件，提高了土地利用率。</w:t>
            </w:r>
          </w:p>
        </w:tc>
      </w:tr>
      <w:tr w14:paraId="5C8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AD38458">
            <w:pPr>
              <w:jc w:val="center"/>
              <w:rPr>
                <w:rFonts w:ascii="宋体" w:cs="宋体"/>
                <w:sz w:val="20"/>
              </w:rPr>
            </w:pPr>
          </w:p>
        </w:tc>
        <w:tc>
          <w:tcPr>
            <w:tcW w:w="723" w:type="dxa"/>
            <w:vMerge w:val="continue"/>
            <w:tcBorders>
              <w:tl2br w:val="nil"/>
              <w:tr2bl w:val="nil"/>
            </w:tcBorders>
            <w:noWrap w:val="0"/>
            <w:vAlign w:val="center"/>
          </w:tcPr>
          <w:p w14:paraId="72E626EB">
            <w:pPr>
              <w:jc w:val="center"/>
              <w:rPr>
                <w:rFonts w:ascii="宋体" w:cs="宋体"/>
                <w:sz w:val="20"/>
              </w:rPr>
            </w:pPr>
          </w:p>
        </w:tc>
        <w:tc>
          <w:tcPr>
            <w:tcW w:w="759" w:type="dxa"/>
            <w:gridSpan w:val="2"/>
            <w:tcBorders>
              <w:tl2br w:val="nil"/>
              <w:tr2bl w:val="nil"/>
            </w:tcBorders>
            <w:noWrap w:val="0"/>
            <w:vAlign w:val="center"/>
          </w:tcPr>
          <w:p w14:paraId="517046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1F8252F">
            <w:pPr>
              <w:widowControl/>
              <w:spacing w:line="200" w:lineRule="exact"/>
              <w:jc w:val="center"/>
              <w:rPr>
                <w:rFonts w:hint="eastAsia" w:ascii="宋体" w:hAnsi="宋体" w:eastAsia="宋体" w:cs="宋体"/>
                <w:sz w:val="20"/>
              </w:rPr>
            </w:pPr>
            <w:r>
              <w:rPr>
                <w:rFonts w:hint="eastAsia" w:ascii="宋体" w:hAnsi="宋体" w:eastAsia="宋体" w:cs="宋体"/>
                <w:sz w:val="20"/>
              </w:rPr>
              <w:t>指标1：推动矿山生态修复工作发展</w:t>
            </w:r>
          </w:p>
        </w:tc>
        <w:tc>
          <w:tcPr>
            <w:tcW w:w="4228" w:type="dxa"/>
            <w:gridSpan w:val="2"/>
            <w:tcBorders>
              <w:tl2br w:val="nil"/>
              <w:tr2bl w:val="nil"/>
            </w:tcBorders>
            <w:noWrap w:val="0"/>
            <w:vAlign w:val="center"/>
          </w:tcPr>
          <w:p w14:paraId="20436A1E">
            <w:pPr>
              <w:widowControl/>
              <w:spacing w:line="200" w:lineRule="exact"/>
              <w:jc w:val="center"/>
              <w:rPr>
                <w:rFonts w:hint="eastAsia" w:ascii="宋体" w:hAnsi="宋体" w:eastAsia="宋体" w:cs="宋体"/>
                <w:sz w:val="20"/>
              </w:rPr>
            </w:pPr>
            <w:r>
              <w:rPr>
                <w:rFonts w:hint="eastAsia" w:ascii="宋体" w:hAnsi="宋体" w:eastAsia="宋体" w:cs="宋体"/>
                <w:sz w:val="20"/>
              </w:rPr>
              <w:t>治理了生态环境，改善了项目区小气候。</w:t>
            </w:r>
          </w:p>
        </w:tc>
      </w:tr>
      <w:tr w14:paraId="3917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1ABF3A4">
            <w:pPr>
              <w:jc w:val="center"/>
              <w:rPr>
                <w:rFonts w:ascii="宋体" w:cs="宋体"/>
                <w:sz w:val="20"/>
              </w:rPr>
            </w:pPr>
          </w:p>
        </w:tc>
        <w:tc>
          <w:tcPr>
            <w:tcW w:w="723" w:type="dxa"/>
            <w:vMerge w:val="continue"/>
            <w:tcBorders>
              <w:tl2br w:val="nil"/>
              <w:tr2bl w:val="nil"/>
            </w:tcBorders>
            <w:noWrap w:val="0"/>
            <w:vAlign w:val="center"/>
          </w:tcPr>
          <w:p w14:paraId="7610114A">
            <w:pPr>
              <w:jc w:val="center"/>
              <w:rPr>
                <w:rFonts w:ascii="宋体" w:cs="宋体"/>
                <w:sz w:val="20"/>
              </w:rPr>
            </w:pPr>
          </w:p>
        </w:tc>
        <w:tc>
          <w:tcPr>
            <w:tcW w:w="759" w:type="dxa"/>
            <w:gridSpan w:val="2"/>
            <w:tcBorders>
              <w:tl2br w:val="nil"/>
              <w:tr2bl w:val="nil"/>
            </w:tcBorders>
            <w:noWrap w:val="0"/>
            <w:vAlign w:val="center"/>
          </w:tcPr>
          <w:p w14:paraId="0C1ADEF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057AC41D">
            <w:pPr>
              <w:widowControl/>
              <w:spacing w:line="200" w:lineRule="exact"/>
              <w:jc w:val="center"/>
              <w:rPr>
                <w:rFonts w:hint="eastAsia" w:ascii="宋体" w:hAnsi="宋体" w:eastAsia="宋体" w:cs="宋体"/>
                <w:sz w:val="20"/>
              </w:rPr>
            </w:pPr>
            <w:r>
              <w:rPr>
                <w:rFonts w:hint="eastAsia" w:ascii="宋体" w:hAnsi="宋体" w:eastAsia="宋体" w:cs="宋体"/>
                <w:sz w:val="20"/>
              </w:rPr>
              <w:t>指标1：可持续发展能力</w:t>
            </w:r>
          </w:p>
        </w:tc>
        <w:tc>
          <w:tcPr>
            <w:tcW w:w="4228" w:type="dxa"/>
            <w:gridSpan w:val="2"/>
            <w:tcBorders>
              <w:tl2br w:val="nil"/>
              <w:tr2bl w:val="nil"/>
            </w:tcBorders>
            <w:noWrap w:val="0"/>
            <w:vAlign w:val="center"/>
          </w:tcPr>
          <w:p w14:paraId="576E3AC8">
            <w:pPr>
              <w:widowControl/>
              <w:spacing w:line="200" w:lineRule="exact"/>
              <w:jc w:val="center"/>
              <w:rPr>
                <w:rFonts w:hint="eastAsia" w:ascii="宋体" w:hAnsi="宋体" w:eastAsia="宋体" w:cs="宋体"/>
                <w:sz w:val="20"/>
              </w:rPr>
            </w:pPr>
            <w:r>
              <w:rPr>
                <w:rFonts w:hint="eastAsia" w:ascii="宋体" w:hAnsi="宋体" w:eastAsia="宋体" w:cs="宋体"/>
                <w:sz w:val="20"/>
              </w:rPr>
              <w:t>治理后的项目区具更强的可持续发展能力。</w:t>
            </w:r>
          </w:p>
        </w:tc>
      </w:tr>
      <w:tr w14:paraId="48B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BD31BDC">
            <w:pPr>
              <w:jc w:val="center"/>
              <w:rPr>
                <w:rFonts w:ascii="宋体" w:cs="宋体"/>
                <w:sz w:val="20"/>
              </w:rPr>
            </w:pPr>
          </w:p>
        </w:tc>
        <w:tc>
          <w:tcPr>
            <w:tcW w:w="723" w:type="dxa"/>
            <w:tcBorders>
              <w:tl2br w:val="nil"/>
              <w:tr2bl w:val="nil"/>
            </w:tcBorders>
            <w:noWrap w:val="0"/>
            <w:vAlign w:val="center"/>
          </w:tcPr>
          <w:p w14:paraId="7EBC9E6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88DD38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B5D936B">
            <w:pPr>
              <w:widowControl/>
              <w:spacing w:line="200" w:lineRule="exact"/>
              <w:jc w:val="center"/>
              <w:rPr>
                <w:rFonts w:hint="eastAsia" w:ascii="宋体" w:hAnsi="宋体" w:eastAsia="宋体" w:cs="宋体"/>
                <w:sz w:val="20"/>
              </w:rPr>
            </w:pPr>
            <w:r>
              <w:rPr>
                <w:rFonts w:hint="eastAsia" w:ascii="宋体" w:hAnsi="宋体" w:eastAsia="宋体" w:cs="宋体"/>
                <w:sz w:val="20"/>
              </w:rPr>
              <w:t>指标1：群众满意度指标</w:t>
            </w:r>
          </w:p>
        </w:tc>
        <w:tc>
          <w:tcPr>
            <w:tcW w:w="4228" w:type="dxa"/>
            <w:gridSpan w:val="2"/>
            <w:tcBorders>
              <w:tl2br w:val="nil"/>
              <w:tr2bl w:val="nil"/>
            </w:tcBorders>
            <w:noWrap w:val="0"/>
            <w:vAlign w:val="center"/>
          </w:tcPr>
          <w:p w14:paraId="63185372">
            <w:pPr>
              <w:widowControl/>
              <w:spacing w:line="200" w:lineRule="exact"/>
              <w:jc w:val="center"/>
              <w:rPr>
                <w:rFonts w:hint="eastAsia" w:ascii="宋体" w:hAnsi="宋体" w:eastAsia="宋体" w:cs="宋体"/>
                <w:sz w:val="20"/>
              </w:rPr>
            </w:pPr>
            <w:r>
              <w:rPr>
                <w:rFonts w:hint="eastAsia" w:ascii="宋体" w:hAnsi="宋体" w:eastAsia="宋体" w:cs="宋体"/>
                <w:sz w:val="20"/>
              </w:rPr>
              <w:t>项目区周边群众满意度高。</w:t>
            </w:r>
          </w:p>
        </w:tc>
      </w:tr>
    </w:tbl>
    <w:p w14:paraId="11093E11">
      <w:pPr>
        <w:ind w:firstLine="640" w:firstLineChars="200"/>
        <w:rPr>
          <w:rFonts w:ascii="TimesNewRoman" w:hAnsi="TimesNewRoman" w:eastAsia="仿宋_GB2312" w:cs="TimesNewRoman"/>
          <w:kern w:val="0"/>
          <w:sz w:val="32"/>
          <w:szCs w:val="32"/>
        </w:rPr>
      </w:pPr>
    </w:p>
    <w:p w14:paraId="6A3D63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博士后课题研究项目经费、管理经费</w:t>
      </w:r>
      <w:r>
        <w:rPr>
          <w:rFonts w:hint="eastAsia" w:ascii="TimesNewRoman" w:hAnsi="TimesNewRoman" w:eastAsia="仿宋_GB2312" w:cs="TimesNewRoman"/>
          <w:kern w:val="0"/>
          <w:sz w:val="32"/>
          <w:szCs w:val="32"/>
        </w:rPr>
        <w:t>”项目。</w:t>
      </w:r>
    </w:p>
    <w:p w14:paraId="5E2EC71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2019年8月，安徽省人力资源和社会保障厅下发了《关于批准国网安徽省电力有限公司等69个单位设立第十批省级博士后科研工作站的通知》（皖人社秘〔2019〕221号），淮北市土地复垦整理中心（采煤塌陷区综合治理办公室）博士后科研工作站正式批准设立，这也是安徽省自然资源系统第一家博士后科研工作站</w:t>
      </w:r>
      <w:r>
        <w:rPr>
          <w:rFonts w:hint="eastAsia" w:ascii="TimesNewRoman" w:hAnsi="TimesNewRoman" w:eastAsia="仿宋_GB2312" w:cs="TimesNewRoman"/>
          <w:kern w:val="0"/>
          <w:sz w:val="32"/>
          <w:szCs w:val="32"/>
          <w:lang w:val="en-US" w:eastAsia="zh-CN"/>
        </w:rPr>
        <w:t>。</w:t>
      </w:r>
    </w:p>
    <w:p w14:paraId="1908BDB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14:paraId="7444E2D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（3）实施主体：淮北市自然资源和规划局</w:t>
      </w:r>
    </w:p>
    <w:p w14:paraId="54095FC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4.11</w:t>
      </w:r>
    </w:p>
    <w:p w14:paraId="47815E0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w:t>
      </w:r>
      <w:r>
        <w:rPr>
          <w:rFonts w:hint="eastAsia" w:ascii="TimesNewRoman" w:hAnsi="TimesNewRoman" w:eastAsia="仿宋_GB2312" w:cs="TimesNewRoman"/>
          <w:kern w:val="0"/>
          <w:sz w:val="32"/>
          <w:szCs w:val="32"/>
          <w:lang w:val="en-US" w:eastAsia="zh-CN"/>
        </w:rPr>
        <w:t>评估淮北市资源枯竭型城市矿山地质环境治理重点项目的生态、经济价值，并予以显化，体现治理效益。对中心湖带的生态价值进行评估，利用多种手段和措施优化中心湖带的周边的生态环境，为周围乃至全市居民提供一个良好的休憩地带</w:t>
      </w:r>
      <w:r>
        <w:rPr>
          <w:rFonts w:hint="default" w:ascii="TimesNewRoman" w:hAnsi="TimesNewRoman" w:eastAsia="仿宋_GB2312" w:cs="TimesNewRoman"/>
          <w:kern w:val="0"/>
          <w:sz w:val="32"/>
          <w:szCs w:val="32"/>
          <w:lang w:val="en-US" w:eastAsia="zh-CN"/>
        </w:rPr>
        <w:t>。</w:t>
      </w:r>
    </w:p>
    <w:p w14:paraId="75FAF75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eastAsia="zh-CN"/>
        </w:rPr>
        <w:t>万元</w:t>
      </w:r>
    </w:p>
    <w:p w14:paraId="147A637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5C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B53FC9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CDC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A9931B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550B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423D6E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342C55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博士后课题研究项目经费、管理经费</w:t>
            </w:r>
          </w:p>
        </w:tc>
      </w:tr>
      <w:tr w14:paraId="4FA4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6934F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3ED19C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14:paraId="0E10C11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304E3C2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淮北市自然资源和规划局</w:t>
            </w:r>
          </w:p>
        </w:tc>
      </w:tr>
      <w:tr w14:paraId="15A4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CEB259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BEC380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14:paraId="499BB22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278C3479">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14:paraId="34A0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DD5781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F917EEE">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370FDBB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EF685F3">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14:paraId="2EB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82ED80C">
            <w:pPr>
              <w:jc w:val="center"/>
              <w:rPr>
                <w:rFonts w:ascii="宋体" w:cs="宋体"/>
                <w:sz w:val="20"/>
              </w:rPr>
            </w:pPr>
          </w:p>
        </w:tc>
        <w:tc>
          <w:tcPr>
            <w:tcW w:w="3349" w:type="dxa"/>
            <w:gridSpan w:val="2"/>
            <w:tcBorders>
              <w:tl2br w:val="nil"/>
              <w:tr2bl w:val="nil"/>
            </w:tcBorders>
            <w:noWrap w:val="0"/>
            <w:vAlign w:val="center"/>
          </w:tcPr>
          <w:p w14:paraId="414C7C0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F70A24D">
            <w:pPr>
              <w:widowControl/>
              <w:spacing w:line="200" w:lineRule="exact"/>
              <w:jc w:val="center"/>
              <w:textAlignment w:val="center"/>
              <w:rPr>
                <w:rFonts w:hint="default" w:ascii="宋体" w:hAnsi="宋体" w:eastAsia="宋体" w:cs="宋体"/>
                <w:color w:val="000000"/>
                <w:kern w:val="0"/>
                <w:sz w:val="20"/>
                <w:szCs w:val="20"/>
                <w:lang w:val="en-US" w:eastAsia="zh-CN"/>
              </w:rPr>
            </w:pPr>
          </w:p>
        </w:tc>
      </w:tr>
      <w:tr w14:paraId="58B8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5EB28A6">
            <w:pPr>
              <w:jc w:val="center"/>
              <w:rPr>
                <w:rFonts w:ascii="宋体" w:cs="宋体"/>
                <w:sz w:val="20"/>
              </w:rPr>
            </w:pPr>
          </w:p>
        </w:tc>
        <w:tc>
          <w:tcPr>
            <w:tcW w:w="3349" w:type="dxa"/>
            <w:gridSpan w:val="2"/>
            <w:tcBorders>
              <w:tl2br w:val="nil"/>
              <w:tr2bl w:val="nil"/>
            </w:tcBorders>
            <w:noWrap w:val="0"/>
            <w:vAlign w:val="center"/>
          </w:tcPr>
          <w:p w14:paraId="3148593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350B1EA">
            <w:pPr>
              <w:widowControl/>
              <w:spacing w:line="200" w:lineRule="exact"/>
              <w:jc w:val="center"/>
              <w:textAlignment w:val="center"/>
              <w:rPr>
                <w:rFonts w:hint="eastAsia" w:ascii="宋体" w:hAnsi="宋体" w:eastAsia="宋体" w:cs="宋体"/>
                <w:color w:val="000000"/>
                <w:kern w:val="0"/>
                <w:sz w:val="20"/>
                <w:szCs w:val="20"/>
              </w:rPr>
            </w:pPr>
          </w:p>
        </w:tc>
      </w:tr>
      <w:tr w14:paraId="4CF5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867C129">
            <w:pPr>
              <w:jc w:val="center"/>
              <w:rPr>
                <w:rFonts w:ascii="宋体" w:cs="宋体"/>
                <w:sz w:val="20"/>
              </w:rPr>
            </w:pPr>
          </w:p>
        </w:tc>
        <w:tc>
          <w:tcPr>
            <w:tcW w:w="3349" w:type="dxa"/>
            <w:gridSpan w:val="2"/>
            <w:tcBorders>
              <w:tl2br w:val="nil"/>
              <w:tr2bl w:val="nil"/>
            </w:tcBorders>
            <w:noWrap w:val="0"/>
            <w:vAlign w:val="center"/>
          </w:tcPr>
          <w:p w14:paraId="1890AB3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F86DD0A">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14:paraId="4B61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7FE4F6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559198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254D54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取得淮北市自然资源和规划局、安徽大学共同认可的突出科研业绩或成果转化实效。</w:t>
            </w:r>
          </w:p>
        </w:tc>
      </w:tr>
      <w:tr w14:paraId="3B14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F0F633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05A052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02E14DE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179BCA4E">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5A6277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5452E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EDD45C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C24A6C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824470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356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DA5798">
            <w:pPr>
              <w:jc w:val="center"/>
              <w:rPr>
                <w:rFonts w:ascii="宋体" w:cs="宋体"/>
                <w:sz w:val="20"/>
              </w:rPr>
            </w:pPr>
          </w:p>
        </w:tc>
        <w:tc>
          <w:tcPr>
            <w:tcW w:w="723" w:type="dxa"/>
            <w:vMerge w:val="restart"/>
            <w:tcBorders>
              <w:tl2br w:val="nil"/>
              <w:tr2bl w:val="nil"/>
            </w:tcBorders>
            <w:noWrap w:val="0"/>
            <w:vAlign w:val="center"/>
          </w:tcPr>
          <w:p w14:paraId="0ECC9FD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56FA2C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DF22F24">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论文数量、科研成果</w:t>
            </w:r>
          </w:p>
        </w:tc>
        <w:tc>
          <w:tcPr>
            <w:tcW w:w="4228" w:type="dxa"/>
            <w:gridSpan w:val="2"/>
            <w:tcBorders>
              <w:tl2br w:val="nil"/>
              <w:tr2bl w:val="nil"/>
            </w:tcBorders>
            <w:noWrap w:val="0"/>
            <w:vAlign w:val="center"/>
          </w:tcPr>
          <w:p w14:paraId="21F7A15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博士后人员在中文核心期刊上发表学术论文不少于2篇或发表被SCI、EI收录论文不少于2篇。</w:t>
            </w:r>
          </w:p>
        </w:tc>
      </w:tr>
      <w:tr w14:paraId="2709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17F09D">
            <w:pPr>
              <w:jc w:val="center"/>
              <w:rPr>
                <w:rFonts w:ascii="宋体" w:cs="宋体"/>
                <w:sz w:val="20"/>
              </w:rPr>
            </w:pPr>
          </w:p>
        </w:tc>
        <w:tc>
          <w:tcPr>
            <w:tcW w:w="723" w:type="dxa"/>
            <w:vMerge w:val="continue"/>
            <w:tcBorders>
              <w:tl2br w:val="nil"/>
              <w:tr2bl w:val="nil"/>
            </w:tcBorders>
            <w:noWrap w:val="0"/>
            <w:vAlign w:val="center"/>
          </w:tcPr>
          <w:p w14:paraId="4FFE0B09">
            <w:pPr>
              <w:jc w:val="center"/>
              <w:rPr>
                <w:rFonts w:ascii="宋体" w:cs="宋体"/>
                <w:sz w:val="20"/>
              </w:rPr>
            </w:pPr>
          </w:p>
        </w:tc>
        <w:tc>
          <w:tcPr>
            <w:tcW w:w="759" w:type="dxa"/>
            <w:gridSpan w:val="2"/>
            <w:tcBorders>
              <w:tl2br w:val="nil"/>
              <w:tr2bl w:val="nil"/>
            </w:tcBorders>
            <w:noWrap w:val="0"/>
            <w:vAlign w:val="center"/>
          </w:tcPr>
          <w:p w14:paraId="6094E45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E3B8B6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项目完成质量</w:t>
            </w:r>
          </w:p>
        </w:tc>
        <w:tc>
          <w:tcPr>
            <w:tcW w:w="4228" w:type="dxa"/>
            <w:gridSpan w:val="2"/>
            <w:tcBorders>
              <w:tl2br w:val="nil"/>
              <w:tr2bl w:val="nil"/>
            </w:tcBorders>
            <w:noWrap w:val="0"/>
            <w:vAlign w:val="center"/>
          </w:tcPr>
          <w:p w14:paraId="472B2F8A">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中文核心期刊、</w:t>
            </w:r>
            <w:r>
              <w:rPr>
                <w:rFonts w:hint="eastAsia" w:ascii="宋体" w:hAnsi="宋体" w:eastAsia="宋体" w:cs="宋体"/>
                <w:color w:val="000000"/>
                <w:kern w:val="0"/>
                <w:sz w:val="20"/>
                <w:szCs w:val="20"/>
                <w:lang w:val="en-US" w:eastAsia="zh-CN"/>
              </w:rPr>
              <w:t>SCI、EI收录</w:t>
            </w:r>
          </w:p>
        </w:tc>
      </w:tr>
      <w:tr w14:paraId="2F2B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C064115">
            <w:pPr>
              <w:jc w:val="center"/>
              <w:rPr>
                <w:rFonts w:ascii="宋体" w:cs="宋体"/>
                <w:sz w:val="20"/>
              </w:rPr>
            </w:pPr>
          </w:p>
        </w:tc>
        <w:tc>
          <w:tcPr>
            <w:tcW w:w="723" w:type="dxa"/>
            <w:vMerge w:val="continue"/>
            <w:tcBorders>
              <w:tl2br w:val="nil"/>
              <w:tr2bl w:val="nil"/>
            </w:tcBorders>
            <w:noWrap w:val="0"/>
            <w:vAlign w:val="center"/>
          </w:tcPr>
          <w:p w14:paraId="6B65CA52">
            <w:pPr>
              <w:jc w:val="center"/>
              <w:rPr>
                <w:rFonts w:ascii="宋体" w:cs="宋体"/>
                <w:sz w:val="20"/>
              </w:rPr>
            </w:pPr>
          </w:p>
        </w:tc>
        <w:tc>
          <w:tcPr>
            <w:tcW w:w="759" w:type="dxa"/>
            <w:gridSpan w:val="2"/>
            <w:tcBorders>
              <w:tl2br w:val="nil"/>
              <w:tr2bl w:val="nil"/>
            </w:tcBorders>
            <w:noWrap w:val="0"/>
            <w:vAlign w:val="center"/>
          </w:tcPr>
          <w:p w14:paraId="5552056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55DC00B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项目进度</w:t>
            </w:r>
          </w:p>
        </w:tc>
        <w:tc>
          <w:tcPr>
            <w:tcW w:w="4228" w:type="dxa"/>
            <w:gridSpan w:val="2"/>
            <w:tcBorders>
              <w:tl2br w:val="nil"/>
              <w:tr2bl w:val="nil"/>
            </w:tcBorders>
            <w:noWrap w:val="0"/>
            <w:vAlign w:val="center"/>
          </w:tcPr>
          <w:p w14:paraId="43CF693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2年</w:t>
            </w:r>
            <w:r>
              <w:rPr>
                <w:rFonts w:hint="eastAsia" w:ascii="宋体" w:hAnsi="宋体" w:eastAsia="宋体" w:cs="宋体"/>
                <w:color w:val="000000"/>
                <w:kern w:val="0"/>
                <w:sz w:val="20"/>
                <w:szCs w:val="20"/>
                <w:lang w:eastAsia="zh-CN"/>
              </w:rPr>
              <w:t>在站工作时间，目前已完成开题报告和中期成果报告，并经专家审查，经修改后统一成果合格。</w:t>
            </w:r>
          </w:p>
        </w:tc>
      </w:tr>
      <w:tr w14:paraId="3272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08BA4EF">
            <w:pPr>
              <w:jc w:val="center"/>
              <w:rPr>
                <w:rFonts w:ascii="宋体" w:cs="宋体"/>
                <w:sz w:val="20"/>
              </w:rPr>
            </w:pPr>
          </w:p>
        </w:tc>
        <w:tc>
          <w:tcPr>
            <w:tcW w:w="723" w:type="dxa"/>
            <w:vMerge w:val="continue"/>
            <w:tcBorders>
              <w:tl2br w:val="nil"/>
              <w:tr2bl w:val="nil"/>
            </w:tcBorders>
            <w:noWrap w:val="0"/>
            <w:vAlign w:val="center"/>
          </w:tcPr>
          <w:p w14:paraId="0E62FB77">
            <w:pPr>
              <w:jc w:val="center"/>
              <w:rPr>
                <w:rFonts w:ascii="宋体" w:cs="宋体"/>
                <w:sz w:val="20"/>
              </w:rPr>
            </w:pPr>
          </w:p>
        </w:tc>
        <w:tc>
          <w:tcPr>
            <w:tcW w:w="759" w:type="dxa"/>
            <w:gridSpan w:val="2"/>
            <w:tcBorders>
              <w:tl2br w:val="nil"/>
              <w:tr2bl w:val="nil"/>
            </w:tcBorders>
            <w:noWrap w:val="0"/>
            <w:vAlign w:val="center"/>
          </w:tcPr>
          <w:p w14:paraId="533BAB0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6011A5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1723CB79">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11.2万元</w:t>
            </w:r>
          </w:p>
        </w:tc>
      </w:tr>
      <w:tr w14:paraId="2459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7C4153">
            <w:pPr>
              <w:jc w:val="center"/>
              <w:rPr>
                <w:rFonts w:ascii="宋体" w:cs="宋体"/>
                <w:sz w:val="20"/>
              </w:rPr>
            </w:pPr>
          </w:p>
        </w:tc>
        <w:tc>
          <w:tcPr>
            <w:tcW w:w="723" w:type="dxa"/>
            <w:vMerge w:val="restart"/>
            <w:tcBorders>
              <w:tl2br w:val="nil"/>
              <w:tr2bl w:val="nil"/>
            </w:tcBorders>
            <w:noWrap w:val="0"/>
            <w:vAlign w:val="center"/>
          </w:tcPr>
          <w:p w14:paraId="19AC12E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5E9074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612D49D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成果转化</w:t>
            </w:r>
          </w:p>
        </w:tc>
        <w:tc>
          <w:tcPr>
            <w:tcW w:w="4228" w:type="dxa"/>
            <w:gridSpan w:val="2"/>
            <w:tcBorders>
              <w:tl2br w:val="nil"/>
              <w:tr2bl w:val="nil"/>
            </w:tcBorders>
            <w:noWrap w:val="0"/>
            <w:vAlign w:val="center"/>
          </w:tcPr>
          <w:p w14:paraId="27F60FB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取得甲方、乙方共同认可的突出科研业绩或成果转化实效。</w:t>
            </w:r>
          </w:p>
        </w:tc>
      </w:tr>
      <w:tr w14:paraId="2056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CD5F828">
            <w:pPr>
              <w:jc w:val="center"/>
              <w:rPr>
                <w:rFonts w:ascii="宋体" w:cs="宋体"/>
                <w:sz w:val="20"/>
              </w:rPr>
            </w:pPr>
          </w:p>
        </w:tc>
        <w:tc>
          <w:tcPr>
            <w:tcW w:w="723" w:type="dxa"/>
            <w:vMerge w:val="continue"/>
            <w:tcBorders>
              <w:tl2br w:val="nil"/>
              <w:tr2bl w:val="nil"/>
            </w:tcBorders>
            <w:noWrap w:val="0"/>
            <w:vAlign w:val="center"/>
          </w:tcPr>
          <w:p w14:paraId="63894484">
            <w:pPr>
              <w:jc w:val="center"/>
              <w:rPr>
                <w:rFonts w:ascii="宋体" w:cs="宋体"/>
                <w:sz w:val="20"/>
              </w:rPr>
            </w:pPr>
          </w:p>
        </w:tc>
        <w:tc>
          <w:tcPr>
            <w:tcW w:w="759" w:type="dxa"/>
            <w:gridSpan w:val="2"/>
            <w:tcBorders>
              <w:tl2br w:val="nil"/>
              <w:tr2bl w:val="nil"/>
            </w:tcBorders>
            <w:noWrap w:val="0"/>
            <w:vAlign w:val="center"/>
          </w:tcPr>
          <w:p w14:paraId="312B753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E661A4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研究成果对后续治理的带动作用</w:t>
            </w:r>
          </w:p>
        </w:tc>
        <w:tc>
          <w:tcPr>
            <w:tcW w:w="4228" w:type="dxa"/>
            <w:gridSpan w:val="2"/>
            <w:tcBorders>
              <w:tl2br w:val="nil"/>
              <w:tr2bl w:val="nil"/>
            </w:tcBorders>
            <w:noWrap w:val="0"/>
            <w:vAlign w:val="center"/>
          </w:tcPr>
          <w:p w14:paraId="5455DE4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通过对采煤塌陷区治理方法研究为治理工作提供指导。</w:t>
            </w:r>
          </w:p>
        </w:tc>
      </w:tr>
      <w:tr w14:paraId="15DE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E01DC4">
            <w:pPr>
              <w:jc w:val="center"/>
              <w:rPr>
                <w:rFonts w:ascii="宋体" w:cs="宋体"/>
                <w:sz w:val="20"/>
              </w:rPr>
            </w:pPr>
          </w:p>
        </w:tc>
        <w:tc>
          <w:tcPr>
            <w:tcW w:w="723" w:type="dxa"/>
            <w:vMerge w:val="continue"/>
            <w:tcBorders>
              <w:tl2br w:val="nil"/>
              <w:tr2bl w:val="nil"/>
            </w:tcBorders>
            <w:noWrap w:val="0"/>
            <w:vAlign w:val="center"/>
          </w:tcPr>
          <w:p w14:paraId="0B5AE980">
            <w:pPr>
              <w:jc w:val="center"/>
              <w:rPr>
                <w:rFonts w:ascii="宋体" w:cs="宋体"/>
                <w:sz w:val="20"/>
              </w:rPr>
            </w:pPr>
          </w:p>
        </w:tc>
        <w:tc>
          <w:tcPr>
            <w:tcW w:w="759" w:type="dxa"/>
            <w:gridSpan w:val="2"/>
            <w:tcBorders>
              <w:tl2br w:val="nil"/>
              <w:tr2bl w:val="nil"/>
            </w:tcBorders>
            <w:noWrap w:val="0"/>
            <w:vAlign w:val="center"/>
          </w:tcPr>
          <w:p w14:paraId="31619BA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5C44C6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生态环境改善效果的促进作用</w:t>
            </w:r>
          </w:p>
        </w:tc>
        <w:tc>
          <w:tcPr>
            <w:tcW w:w="4228" w:type="dxa"/>
            <w:gridSpan w:val="2"/>
            <w:tcBorders>
              <w:tl2br w:val="nil"/>
              <w:tr2bl w:val="nil"/>
            </w:tcBorders>
            <w:noWrap w:val="0"/>
            <w:vAlign w:val="center"/>
          </w:tcPr>
          <w:p w14:paraId="1E1D36F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维持生态平稳发展</w:t>
            </w:r>
            <w:r>
              <w:rPr>
                <w:rFonts w:hint="eastAsia" w:ascii="宋体" w:hAnsi="宋体" w:eastAsia="宋体" w:cs="宋体"/>
                <w:color w:val="000000"/>
                <w:kern w:val="0"/>
                <w:sz w:val="20"/>
                <w:szCs w:val="20"/>
                <w:lang w:eastAsia="zh-CN"/>
              </w:rPr>
              <w:t>。</w:t>
            </w:r>
          </w:p>
        </w:tc>
      </w:tr>
      <w:tr w14:paraId="48AE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C677147">
            <w:pPr>
              <w:jc w:val="center"/>
              <w:rPr>
                <w:rFonts w:ascii="宋体" w:cs="宋体"/>
                <w:sz w:val="20"/>
              </w:rPr>
            </w:pPr>
          </w:p>
        </w:tc>
        <w:tc>
          <w:tcPr>
            <w:tcW w:w="723" w:type="dxa"/>
            <w:vMerge w:val="continue"/>
            <w:tcBorders>
              <w:tl2br w:val="nil"/>
              <w:tr2bl w:val="nil"/>
            </w:tcBorders>
            <w:noWrap w:val="0"/>
            <w:vAlign w:val="center"/>
          </w:tcPr>
          <w:p w14:paraId="540A861F">
            <w:pPr>
              <w:jc w:val="center"/>
              <w:rPr>
                <w:rFonts w:ascii="宋体" w:cs="宋体"/>
                <w:sz w:val="20"/>
              </w:rPr>
            </w:pPr>
          </w:p>
        </w:tc>
        <w:tc>
          <w:tcPr>
            <w:tcW w:w="759" w:type="dxa"/>
            <w:gridSpan w:val="2"/>
            <w:tcBorders>
              <w:tl2br w:val="nil"/>
              <w:tr2bl w:val="nil"/>
            </w:tcBorders>
            <w:noWrap w:val="0"/>
            <w:vAlign w:val="center"/>
          </w:tcPr>
          <w:p w14:paraId="3C84540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tcBorders>
              <w:tl2br w:val="nil"/>
              <w:tr2bl w:val="nil"/>
            </w:tcBorders>
            <w:noWrap w:val="0"/>
            <w:vAlign w:val="center"/>
          </w:tcPr>
          <w:p w14:paraId="4052E90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可持续发展能力</w:t>
            </w:r>
          </w:p>
        </w:tc>
        <w:tc>
          <w:tcPr>
            <w:tcW w:w="4228" w:type="dxa"/>
            <w:gridSpan w:val="2"/>
            <w:tcBorders>
              <w:tl2br w:val="nil"/>
              <w:tr2bl w:val="nil"/>
            </w:tcBorders>
            <w:noWrap w:val="0"/>
            <w:vAlign w:val="center"/>
          </w:tcPr>
          <w:p w14:paraId="2A9BE18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通过对采煤塌陷区治理提供采煤塌陷区土地的持续产出能力。</w:t>
            </w:r>
          </w:p>
        </w:tc>
      </w:tr>
      <w:tr w14:paraId="1650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605559">
            <w:pPr>
              <w:jc w:val="center"/>
              <w:rPr>
                <w:rFonts w:ascii="宋体" w:cs="宋体"/>
                <w:sz w:val="20"/>
              </w:rPr>
            </w:pPr>
          </w:p>
        </w:tc>
        <w:tc>
          <w:tcPr>
            <w:tcW w:w="723" w:type="dxa"/>
            <w:tcBorders>
              <w:tl2br w:val="nil"/>
              <w:tr2bl w:val="nil"/>
            </w:tcBorders>
            <w:noWrap w:val="0"/>
            <w:vAlign w:val="center"/>
          </w:tcPr>
          <w:p w14:paraId="35D7414A">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21B80D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tcBorders>
              <w:tl2br w:val="nil"/>
              <w:tr2bl w:val="nil"/>
            </w:tcBorders>
            <w:noWrap w:val="0"/>
            <w:vAlign w:val="center"/>
          </w:tcPr>
          <w:p w14:paraId="081E1F4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14:paraId="7A0AEFC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14:paraId="45A7FCFC">
      <w:pPr>
        <w:ind w:firstLine="640" w:firstLineChars="200"/>
        <w:rPr>
          <w:rFonts w:hint="eastAsia" w:ascii="TimesNewRoman" w:hAnsi="TimesNewRoman" w:eastAsia="仿宋_GB2312" w:cs="TimesNewRoman"/>
          <w:kern w:val="0"/>
          <w:sz w:val="32"/>
          <w:szCs w:val="32"/>
          <w:lang w:val="en-US" w:eastAsia="zh-CN"/>
        </w:rPr>
      </w:pPr>
    </w:p>
    <w:p w14:paraId="251D92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w:t>
      </w:r>
      <w:r>
        <w:rPr>
          <w:rFonts w:hint="eastAsia" w:ascii="仿宋_GB2312" w:eastAsia="仿宋_GB2312"/>
          <w:sz w:val="32"/>
          <w:szCs w:val="32"/>
        </w:rPr>
        <w:t>执法监察动态巡查业务费</w:t>
      </w:r>
      <w:r>
        <w:rPr>
          <w:rFonts w:hint="eastAsia" w:ascii="TimesNewRoman" w:hAnsi="TimesNewRoman" w:eastAsia="仿宋_GB2312" w:cs="TimesNewRoman"/>
          <w:kern w:val="0"/>
          <w:sz w:val="32"/>
          <w:szCs w:val="32"/>
        </w:rPr>
        <w:t>”项目。</w:t>
      </w:r>
    </w:p>
    <w:p w14:paraId="6871231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依据市国土资源执法支队三定方案和工作职责，市国土资源执法监察支队全面履行自然资源日常动态巡查和监管，定期加大对分局、大队、基层国土所动态巡查责任制落实的监督检查力度，严防新的违法违规用地发生。依法履行法律法规监管职责，对各类违法违规行为开展调查、取证和查处工作。加强与相关职能部门的沟通协调，增强执法合力，增强日常监管能力，努力维护良好自然资源管理秩序。工作开展过程中，需人员、物质和技术保障，产生必要的费用。包括办公费、差旅费、办公设备购置等。</w:t>
      </w:r>
    </w:p>
    <w:p w14:paraId="26A856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（2）立项依据。土地管理法、矿产资源管理法、测绘法、城乡规划法、行政处罚法、行政复议法、行政诉讼法，国土资源动态巡查办法、国土资源违法案件查处规程等。</w:t>
      </w:r>
    </w:p>
    <w:p w14:paraId="1FA3417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（3）实施主体。淮北市国土资源执法监察支队</w:t>
      </w:r>
    </w:p>
    <w:p w14:paraId="4685464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（4）起止时间。2024年1-12月</w:t>
      </w:r>
    </w:p>
    <w:p w14:paraId="0E655F8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按照自然资源部、省自然资源厅、市自然资源和规划局自然资源动态巡查办法，全面实行“田长制”，推进网格化管理，建立健全市、县（区）、镇、村四级巡查网络，定期开展动态巡查责任制落实，实现源头预防。对各类违法违规行为保持高压态势，对符合立案条件的开展调查、取证和行政处罚工作。严格落实多部门共同责任机制，增强执法合力。</w:t>
      </w:r>
    </w:p>
    <w:p w14:paraId="27CE17E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（6）年度预算安排。53万元</w:t>
      </w:r>
    </w:p>
    <w:p w14:paraId="6478DDF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72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320EEE1">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F4A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AC83020">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2BCD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0DF32B69">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14:paraId="37A2E27F">
            <w:pPr>
              <w:widowControl/>
              <w:spacing w:line="200" w:lineRule="exact"/>
              <w:jc w:val="center"/>
              <w:rPr>
                <w:rFonts w:hint="eastAsia" w:ascii="宋体" w:hAnsi="宋体" w:cs="宋体"/>
                <w:sz w:val="20"/>
              </w:rPr>
            </w:pPr>
            <w:r>
              <w:rPr>
                <w:rFonts w:hint="eastAsia" w:ascii="宋体" w:hAnsi="宋体" w:cs="宋体"/>
                <w:sz w:val="20"/>
              </w:rPr>
              <w:t>执法监察动态巡查业务费</w:t>
            </w:r>
          </w:p>
        </w:tc>
      </w:tr>
      <w:tr w14:paraId="24EC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2F612EB0">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14:paraId="2A29D189">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14:paraId="6F66A7B2">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14:paraId="686F7124">
            <w:pPr>
              <w:widowControl/>
              <w:spacing w:line="200" w:lineRule="exact"/>
              <w:jc w:val="center"/>
              <w:rPr>
                <w:rFonts w:hint="eastAsia" w:ascii="宋体" w:hAnsi="宋体" w:cs="宋体"/>
                <w:sz w:val="20"/>
              </w:rPr>
            </w:pPr>
            <w:r>
              <w:rPr>
                <w:rFonts w:hint="eastAsia" w:ascii="宋体" w:hAnsi="宋体" w:cs="宋体"/>
                <w:sz w:val="20"/>
              </w:rPr>
              <w:t>　淮北市国土资源执法监察支队</w:t>
            </w:r>
          </w:p>
        </w:tc>
      </w:tr>
      <w:tr w14:paraId="218C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1F0ADCC">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14:paraId="1374F0E1">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14:paraId="630A2307">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14:paraId="62A77388">
            <w:pPr>
              <w:widowControl/>
              <w:spacing w:line="200" w:lineRule="exact"/>
              <w:jc w:val="center"/>
              <w:rPr>
                <w:rFonts w:hint="eastAsia" w:ascii="宋体" w:hAnsi="宋体" w:cs="宋体"/>
                <w:sz w:val="20"/>
              </w:rPr>
            </w:pPr>
            <w:r>
              <w:rPr>
                <w:rFonts w:hint="eastAsia" w:ascii="宋体" w:hAnsi="宋体" w:cs="宋体"/>
                <w:sz w:val="20"/>
              </w:rPr>
              <w:t>1年</w:t>
            </w:r>
          </w:p>
        </w:tc>
      </w:tr>
      <w:tr w14:paraId="2D67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7CFB64C5">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14:paraId="0DDED3B6">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14:paraId="2309D02F">
            <w:pPr>
              <w:widowControl/>
              <w:spacing w:line="200" w:lineRule="exact"/>
              <w:jc w:val="center"/>
              <w:rPr>
                <w:rFonts w:hint="eastAsia" w:ascii="宋体" w:hAnsi="宋体" w:cs="宋体"/>
                <w:sz w:val="20"/>
              </w:rPr>
            </w:pPr>
            <w:r>
              <w:rPr>
                <w:rFonts w:hint="eastAsia" w:ascii="宋体" w:hAnsi="宋体" w:cs="宋体"/>
                <w:sz w:val="20"/>
              </w:rPr>
              <w:t>53</w:t>
            </w:r>
          </w:p>
        </w:tc>
      </w:tr>
      <w:tr w14:paraId="2FF8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1AC7380">
            <w:pPr>
              <w:widowControl/>
              <w:spacing w:line="200" w:lineRule="exact"/>
              <w:jc w:val="center"/>
              <w:rPr>
                <w:rFonts w:hint="eastAsia" w:ascii="宋体" w:hAnsi="宋体" w:cs="宋体"/>
                <w:sz w:val="20"/>
              </w:rPr>
            </w:pPr>
          </w:p>
        </w:tc>
        <w:tc>
          <w:tcPr>
            <w:tcW w:w="3349" w:type="dxa"/>
            <w:gridSpan w:val="2"/>
            <w:noWrap w:val="0"/>
            <w:vAlign w:val="center"/>
          </w:tcPr>
          <w:p w14:paraId="19F23A71">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14:paraId="351AC66A">
            <w:pPr>
              <w:widowControl/>
              <w:spacing w:line="200" w:lineRule="exact"/>
              <w:jc w:val="center"/>
              <w:rPr>
                <w:rFonts w:hint="eastAsia" w:ascii="宋体" w:hAnsi="宋体" w:cs="宋体"/>
                <w:sz w:val="20"/>
              </w:rPr>
            </w:pPr>
            <w:r>
              <w:rPr>
                <w:rFonts w:hint="eastAsia" w:ascii="宋体" w:hAnsi="宋体" w:cs="宋体"/>
                <w:sz w:val="20"/>
              </w:rPr>
              <w:t>53</w:t>
            </w:r>
          </w:p>
        </w:tc>
      </w:tr>
      <w:tr w14:paraId="6A89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28904D5">
            <w:pPr>
              <w:widowControl/>
              <w:spacing w:line="200" w:lineRule="exact"/>
              <w:jc w:val="center"/>
              <w:rPr>
                <w:rFonts w:hint="eastAsia" w:ascii="宋体" w:hAnsi="宋体" w:cs="宋体"/>
                <w:sz w:val="20"/>
              </w:rPr>
            </w:pPr>
          </w:p>
        </w:tc>
        <w:tc>
          <w:tcPr>
            <w:tcW w:w="3349" w:type="dxa"/>
            <w:gridSpan w:val="2"/>
            <w:noWrap w:val="0"/>
            <w:vAlign w:val="center"/>
          </w:tcPr>
          <w:p w14:paraId="0C58329C">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14:paraId="63CBD9F1">
            <w:pPr>
              <w:widowControl/>
              <w:spacing w:line="200" w:lineRule="exact"/>
              <w:jc w:val="center"/>
              <w:rPr>
                <w:rFonts w:hint="eastAsia" w:ascii="宋体" w:hAnsi="宋体" w:cs="宋体"/>
                <w:sz w:val="20"/>
              </w:rPr>
            </w:pPr>
          </w:p>
        </w:tc>
      </w:tr>
      <w:tr w14:paraId="69EE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CFDFEF9">
            <w:pPr>
              <w:widowControl/>
              <w:spacing w:line="200" w:lineRule="exact"/>
              <w:jc w:val="center"/>
              <w:rPr>
                <w:rFonts w:hint="eastAsia" w:ascii="宋体" w:hAnsi="宋体" w:cs="宋体"/>
                <w:sz w:val="20"/>
              </w:rPr>
            </w:pPr>
          </w:p>
        </w:tc>
        <w:tc>
          <w:tcPr>
            <w:tcW w:w="3349" w:type="dxa"/>
            <w:gridSpan w:val="2"/>
            <w:noWrap w:val="0"/>
            <w:vAlign w:val="center"/>
          </w:tcPr>
          <w:p w14:paraId="3B8B6DA1">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14:paraId="7BB5501F">
            <w:pPr>
              <w:widowControl/>
              <w:spacing w:line="200" w:lineRule="exact"/>
              <w:jc w:val="center"/>
              <w:rPr>
                <w:rFonts w:hint="eastAsia" w:ascii="宋体" w:hAnsi="宋体" w:cs="宋体"/>
                <w:sz w:val="20"/>
              </w:rPr>
            </w:pPr>
          </w:p>
        </w:tc>
      </w:tr>
      <w:tr w14:paraId="531F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28692347">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14:paraId="61B80404">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14:paraId="481D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51C68032">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7DBEA6AA">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467EF482">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644F219D">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14:paraId="184F654F">
            <w:pPr>
              <w:widowControl/>
              <w:spacing w:line="200" w:lineRule="exact"/>
              <w:jc w:val="center"/>
              <w:rPr>
                <w:rFonts w:hint="eastAsia" w:ascii="宋体" w:hAnsi="宋体" w:cs="宋体"/>
                <w:sz w:val="20"/>
              </w:rPr>
            </w:pPr>
            <w:r>
              <w:rPr>
                <w:rFonts w:hint="eastAsia" w:ascii="宋体" w:hAnsi="宋体" w:cs="宋体"/>
                <w:sz w:val="20"/>
              </w:rPr>
              <w:t>指标值</w:t>
            </w:r>
          </w:p>
        </w:tc>
      </w:tr>
      <w:tr w14:paraId="00F0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8356499">
            <w:pPr>
              <w:jc w:val="center"/>
              <w:rPr>
                <w:rFonts w:ascii="宋体" w:cs="宋体"/>
                <w:sz w:val="20"/>
              </w:rPr>
            </w:pPr>
          </w:p>
        </w:tc>
        <w:tc>
          <w:tcPr>
            <w:tcW w:w="723" w:type="dxa"/>
            <w:vMerge w:val="restart"/>
            <w:noWrap w:val="0"/>
            <w:vAlign w:val="center"/>
          </w:tcPr>
          <w:p w14:paraId="7510290E">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14D4308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5DE57DE3">
            <w:pPr>
              <w:widowControl/>
              <w:spacing w:line="200" w:lineRule="exact"/>
              <w:jc w:val="center"/>
              <w:rPr>
                <w:rFonts w:hint="eastAsia" w:ascii="宋体" w:hAnsi="宋体" w:cs="宋体"/>
                <w:sz w:val="20"/>
              </w:rPr>
            </w:pPr>
            <w:r>
              <w:rPr>
                <w:rFonts w:hint="eastAsia" w:ascii="宋体" w:hAnsi="宋体" w:cs="宋体"/>
                <w:sz w:val="20"/>
              </w:rPr>
              <w:t>指标1：服务人员数量</w:t>
            </w:r>
          </w:p>
        </w:tc>
        <w:tc>
          <w:tcPr>
            <w:tcW w:w="4228" w:type="dxa"/>
            <w:gridSpan w:val="2"/>
            <w:noWrap w:val="0"/>
            <w:vAlign w:val="center"/>
          </w:tcPr>
          <w:p w14:paraId="39A161E9">
            <w:pPr>
              <w:widowControl/>
              <w:spacing w:line="200" w:lineRule="exact"/>
              <w:jc w:val="center"/>
              <w:rPr>
                <w:rFonts w:hint="eastAsia" w:ascii="宋体" w:hAnsi="宋体" w:cs="宋体"/>
                <w:sz w:val="20"/>
              </w:rPr>
            </w:pPr>
            <w:r>
              <w:rPr>
                <w:rFonts w:hint="eastAsia" w:ascii="宋体" w:hAnsi="宋体" w:cs="宋体"/>
                <w:sz w:val="20"/>
              </w:rPr>
              <w:t>25人</w:t>
            </w:r>
          </w:p>
        </w:tc>
      </w:tr>
      <w:tr w14:paraId="7FF0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6969136">
            <w:pPr>
              <w:jc w:val="center"/>
              <w:rPr>
                <w:rFonts w:ascii="宋体" w:cs="宋体"/>
                <w:sz w:val="20"/>
              </w:rPr>
            </w:pPr>
          </w:p>
        </w:tc>
        <w:tc>
          <w:tcPr>
            <w:tcW w:w="723" w:type="dxa"/>
            <w:vMerge w:val="continue"/>
            <w:noWrap w:val="0"/>
            <w:vAlign w:val="center"/>
          </w:tcPr>
          <w:p w14:paraId="4F13AC37">
            <w:pPr>
              <w:jc w:val="center"/>
              <w:rPr>
                <w:rFonts w:ascii="宋体" w:cs="宋体"/>
                <w:sz w:val="20"/>
              </w:rPr>
            </w:pPr>
          </w:p>
        </w:tc>
        <w:tc>
          <w:tcPr>
            <w:tcW w:w="759" w:type="dxa"/>
            <w:gridSpan w:val="2"/>
            <w:noWrap w:val="0"/>
            <w:vAlign w:val="center"/>
          </w:tcPr>
          <w:p w14:paraId="56AEC139">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143196B9">
            <w:pPr>
              <w:widowControl/>
              <w:spacing w:line="200" w:lineRule="exact"/>
              <w:jc w:val="center"/>
              <w:rPr>
                <w:rFonts w:hint="eastAsia" w:ascii="宋体" w:hAnsi="宋体" w:cs="宋体"/>
                <w:sz w:val="20"/>
              </w:rPr>
            </w:pPr>
            <w:r>
              <w:rPr>
                <w:rFonts w:hint="eastAsia" w:ascii="宋体" w:hAnsi="宋体" w:cs="宋体"/>
                <w:sz w:val="20"/>
              </w:rPr>
              <w:t>指标1：项目任务质量</w:t>
            </w:r>
          </w:p>
        </w:tc>
        <w:tc>
          <w:tcPr>
            <w:tcW w:w="4228" w:type="dxa"/>
            <w:gridSpan w:val="2"/>
            <w:noWrap w:val="0"/>
            <w:vAlign w:val="center"/>
          </w:tcPr>
          <w:p w14:paraId="4FBBDFFE">
            <w:pPr>
              <w:widowControl/>
              <w:spacing w:line="200" w:lineRule="exact"/>
              <w:jc w:val="center"/>
              <w:rPr>
                <w:rFonts w:hint="eastAsia" w:ascii="宋体" w:hAnsi="宋体" w:cs="宋体"/>
                <w:sz w:val="20"/>
              </w:rPr>
            </w:pPr>
            <w:r>
              <w:rPr>
                <w:rFonts w:hint="eastAsia" w:ascii="宋体" w:hAnsi="宋体" w:cs="宋体"/>
                <w:sz w:val="20"/>
              </w:rPr>
              <w:t>满足办公、差旅、公务招待、印刷、邮电、维修（护）费、会议、劳务、其他交通费用、办公设备购置等需求</w:t>
            </w:r>
          </w:p>
        </w:tc>
      </w:tr>
      <w:tr w14:paraId="0E62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AC12535">
            <w:pPr>
              <w:jc w:val="center"/>
              <w:rPr>
                <w:rFonts w:ascii="宋体" w:cs="宋体"/>
                <w:sz w:val="20"/>
              </w:rPr>
            </w:pPr>
          </w:p>
        </w:tc>
        <w:tc>
          <w:tcPr>
            <w:tcW w:w="723" w:type="dxa"/>
            <w:vMerge w:val="continue"/>
            <w:noWrap w:val="0"/>
            <w:vAlign w:val="center"/>
          </w:tcPr>
          <w:p w14:paraId="39211569">
            <w:pPr>
              <w:jc w:val="center"/>
              <w:rPr>
                <w:rFonts w:ascii="宋体" w:cs="宋体"/>
                <w:sz w:val="20"/>
              </w:rPr>
            </w:pPr>
          </w:p>
        </w:tc>
        <w:tc>
          <w:tcPr>
            <w:tcW w:w="759" w:type="dxa"/>
            <w:gridSpan w:val="2"/>
            <w:noWrap w:val="0"/>
            <w:vAlign w:val="center"/>
          </w:tcPr>
          <w:p w14:paraId="539F50E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4CA8DFEB">
            <w:pPr>
              <w:widowControl/>
              <w:spacing w:line="200" w:lineRule="exact"/>
              <w:jc w:val="center"/>
              <w:rPr>
                <w:rFonts w:hint="eastAsia" w:ascii="宋体" w:hAnsi="宋体" w:cs="宋体"/>
                <w:sz w:val="20"/>
              </w:rPr>
            </w:pPr>
            <w:r>
              <w:rPr>
                <w:rFonts w:hint="eastAsia" w:ascii="宋体" w:hAnsi="宋体" w:cs="宋体"/>
                <w:sz w:val="20"/>
              </w:rPr>
              <w:t>指标1：项目任务年限</w:t>
            </w:r>
          </w:p>
        </w:tc>
        <w:tc>
          <w:tcPr>
            <w:tcW w:w="4228" w:type="dxa"/>
            <w:gridSpan w:val="2"/>
            <w:noWrap w:val="0"/>
            <w:vAlign w:val="center"/>
          </w:tcPr>
          <w:p w14:paraId="7CF51D8D">
            <w:pPr>
              <w:widowControl/>
              <w:spacing w:line="200" w:lineRule="exact"/>
              <w:jc w:val="center"/>
              <w:rPr>
                <w:rFonts w:hint="eastAsia" w:ascii="宋体" w:hAnsi="宋体" w:cs="宋体"/>
                <w:sz w:val="20"/>
              </w:rPr>
            </w:pPr>
            <w:r>
              <w:rPr>
                <w:rFonts w:hint="eastAsia" w:ascii="宋体" w:hAnsi="宋体" w:cs="宋体"/>
                <w:sz w:val="20"/>
              </w:rPr>
              <w:t>1年</w:t>
            </w:r>
          </w:p>
        </w:tc>
      </w:tr>
      <w:tr w14:paraId="656A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3FF50AA">
            <w:pPr>
              <w:jc w:val="center"/>
              <w:rPr>
                <w:rFonts w:ascii="宋体" w:cs="宋体"/>
                <w:sz w:val="20"/>
              </w:rPr>
            </w:pPr>
          </w:p>
        </w:tc>
        <w:tc>
          <w:tcPr>
            <w:tcW w:w="723" w:type="dxa"/>
            <w:vMerge w:val="continue"/>
            <w:noWrap w:val="0"/>
            <w:vAlign w:val="center"/>
          </w:tcPr>
          <w:p w14:paraId="5A66F994">
            <w:pPr>
              <w:jc w:val="center"/>
              <w:rPr>
                <w:rFonts w:ascii="宋体" w:cs="宋体"/>
                <w:sz w:val="20"/>
              </w:rPr>
            </w:pPr>
          </w:p>
        </w:tc>
        <w:tc>
          <w:tcPr>
            <w:tcW w:w="759" w:type="dxa"/>
            <w:gridSpan w:val="2"/>
            <w:noWrap w:val="0"/>
            <w:vAlign w:val="center"/>
          </w:tcPr>
          <w:p w14:paraId="27EA7A38">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7FD0E639">
            <w:pPr>
              <w:widowControl/>
              <w:spacing w:line="200" w:lineRule="exact"/>
              <w:jc w:val="center"/>
              <w:rPr>
                <w:rFonts w:hint="eastAsia" w:ascii="宋体" w:hAnsi="宋体" w:cs="宋体"/>
                <w:sz w:val="20"/>
              </w:rPr>
            </w:pPr>
            <w:r>
              <w:rPr>
                <w:rFonts w:hint="eastAsia" w:ascii="宋体" w:hAnsi="宋体" w:cs="宋体"/>
                <w:sz w:val="20"/>
              </w:rPr>
              <w:t>指标1：项目任务成本</w:t>
            </w:r>
          </w:p>
        </w:tc>
        <w:tc>
          <w:tcPr>
            <w:tcW w:w="4228" w:type="dxa"/>
            <w:gridSpan w:val="2"/>
            <w:noWrap w:val="0"/>
            <w:vAlign w:val="center"/>
          </w:tcPr>
          <w:p w14:paraId="1A55407B">
            <w:pPr>
              <w:widowControl/>
              <w:spacing w:line="200" w:lineRule="exact"/>
              <w:jc w:val="center"/>
              <w:rPr>
                <w:rFonts w:hint="eastAsia" w:ascii="宋体" w:hAnsi="宋体" w:cs="宋体"/>
                <w:sz w:val="20"/>
              </w:rPr>
            </w:pPr>
            <w:r>
              <w:rPr>
                <w:rFonts w:hint="eastAsia" w:ascii="宋体" w:hAnsi="宋体" w:cs="宋体"/>
                <w:sz w:val="20"/>
              </w:rPr>
              <w:t>53万元</w:t>
            </w:r>
          </w:p>
        </w:tc>
      </w:tr>
      <w:tr w14:paraId="0275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0671CD5">
            <w:pPr>
              <w:jc w:val="center"/>
              <w:rPr>
                <w:rFonts w:ascii="宋体" w:cs="宋体"/>
                <w:sz w:val="20"/>
              </w:rPr>
            </w:pPr>
          </w:p>
        </w:tc>
        <w:tc>
          <w:tcPr>
            <w:tcW w:w="723" w:type="dxa"/>
            <w:vMerge w:val="restart"/>
            <w:noWrap w:val="0"/>
            <w:vAlign w:val="center"/>
          </w:tcPr>
          <w:p w14:paraId="1997FFDF">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11AB5965">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34766DF6">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14:paraId="7984BAF5">
            <w:pPr>
              <w:widowControl/>
              <w:spacing w:line="200" w:lineRule="exact"/>
              <w:jc w:val="center"/>
              <w:rPr>
                <w:rFonts w:hint="eastAsia" w:ascii="宋体" w:hAnsi="宋体" w:cs="宋体"/>
                <w:sz w:val="20"/>
              </w:rPr>
            </w:pPr>
            <w:r>
              <w:rPr>
                <w:rFonts w:hint="eastAsia" w:ascii="宋体" w:hAnsi="宋体" w:cs="宋体"/>
                <w:sz w:val="20"/>
              </w:rPr>
              <w:t>保障单位持续稳定运转</w:t>
            </w:r>
          </w:p>
        </w:tc>
      </w:tr>
      <w:tr w14:paraId="376E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BE23B8">
            <w:pPr>
              <w:jc w:val="center"/>
              <w:rPr>
                <w:rFonts w:ascii="宋体" w:cs="宋体"/>
                <w:sz w:val="20"/>
              </w:rPr>
            </w:pPr>
          </w:p>
        </w:tc>
        <w:tc>
          <w:tcPr>
            <w:tcW w:w="723" w:type="dxa"/>
            <w:vMerge w:val="continue"/>
            <w:noWrap w:val="0"/>
            <w:vAlign w:val="center"/>
          </w:tcPr>
          <w:p w14:paraId="28189477">
            <w:pPr>
              <w:jc w:val="center"/>
              <w:rPr>
                <w:rFonts w:ascii="宋体" w:cs="宋体"/>
                <w:sz w:val="20"/>
              </w:rPr>
            </w:pPr>
          </w:p>
        </w:tc>
        <w:tc>
          <w:tcPr>
            <w:tcW w:w="759" w:type="dxa"/>
            <w:gridSpan w:val="2"/>
            <w:noWrap w:val="0"/>
            <w:vAlign w:val="center"/>
          </w:tcPr>
          <w:p w14:paraId="4DB790F0">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19EA2549">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14:paraId="2D00CED0">
            <w:pPr>
              <w:widowControl/>
              <w:spacing w:line="200" w:lineRule="exact"/>
              <w:jc w:val="center"/>
              <w:rPr>
                <w:rFonts w:hint="eastAsia" w:ascii="宋体" w:hAnsi="宋体" w:cs="宋体"/>
                <w:sz w:val="20"/>
              </w:rPr>
            </w:pPr>
            <w:r>
              <w:rPr>
                <w:rFonts w:hint="eastAsia" w:ascii="宋体" w:hAnsi="宋体" w:cs="宋体"/>
                <w:sz w:val="20"/>
              </w:rPr>
              <w:t>保障各项业务工作正常开展</w:t>
            </w:r>
          </w:p>
        </w:tc>
      </w:tr>
      <w:tr w14:paraId="386E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C0783FD">
            <w:pPr>
              <w:jc w:val="center"/>
              <w:rPr>
                <w:rFonts w:ascii="宋体" w:cs="宋体"/>
                <w:sz w:val="20"/>
              </w:rPr>
            </w:pPr>
          </w:p>
        </w:tc>
        <w:tc>
          <w:tcPr>
            <w:tcW w:w="723" w:type="dxa"/>
            <w:vMerge w:val="continue"/>
            <w:noWrap w:val="0"/>
            <w:vAlign w:val="center"/>
          </w:tcPr>
          <w:p w14:paraId="05DFAD17">
            <w:pPr>
              <w:jc w:val="center"/>
              <w:rPr>
                <w:rFonts w:ascii="宋体" w:cs="宋体"/>
                <w:sz w:val="20"/>
              </w:rPr>
            </w:pPr>
          </w:p>
        </w:tc>
        <w:tc>
          <w:tcPr>
            <w:tcW w:w="759" w:type="dxa"/>
            <w:gridSpan w:val="2"/>
            <w:noWrap w:val="0"/>
            <w:vAlign w:val="center"/>
          </w:tcPr>
          <w:p w14:paraId="639CBFA1">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3AD2B916">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14:paraId="686D187C">
            <w:pPr>
              <w:widowControl/>
              <w:spacing w:line="200" w:lineRule="exact"/>
              <w:jc w:val="center"/>
              <w:rPr>
                <w:rFonts w:hint="eastAsia" w:ascii="宋体" w:hAnsi="宋体" w:cs="宋体"/>
                <w:sz w:val="20"/>
              </w:rPr>
            </w:pPr>
            <w:r>
              <w:rPr>
                <w:rFonts w:hint="eastAsia" w:ascii="宋体" w:hAnsi="宋体" w:cs="宋体"/>
                <w:sz w:val="20"/>
              </w:rPr>
              <w:t>确保单位日常运行，保障国土资源执法工作顺利推进</w:t>
            </w:r>
          </w:p>
        </w:tc>
      </w:tr>
      <w:tr w14:paraId="7B3B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1FFF392F">
            <w:pPr>
              <w:jc w:val="center"/>
              <w:rPr>
                <w:rFonts w:ascii="宋体" w:cs="宋体"/>
                <w:sz w:val="20"/>
              </w:rPr>
            </w:pPr>
          </w:p>
        </w:tc>
        <w:tc>
          <w:tcPr>
            <w:tcW w:w="723" w:type="dxa"/>
            <w:vMerge w:val="continue"/>
            <w:noWrap w:val="0"/>
            <w:vAlign w:val="center"/>
          </w:tcPr>
          <w:p w14:paraId="11D2CBC0">
            <w:pPr>
              <w:jc w:val="center"/>
              <w:rPr>
                <w:rFonts w:ascii="宋体" w:cs="宋体"/>
                <w:sz w:val="20"/>
              </w:rPr>
            </w:pPr>
          </w:p>
        </w:tc>
        <w:tc>
          <w:tcPr>
            <w:tcW w:w="759" w:type="dxa"/>
            <w:gridSpan w:val="2"/>
            <w:noWrap w:val="0"/>
            <w:vAlign w:val="center"/>
          </w:tcPr>
          <w:p w14:paraId="5A75AEB4">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1775BB6E">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14:paraId="7D834AEB">
            <w:pPr>
              <w:widowControl/>
              <w:spacing w:line="200" w:lineRule="exact"/>
              <w:jc w:val="center"/>
              <w:rPr>
                <w:rFonts w:hint="eastAsia" w:ascii="宋体" w:hAnsi="宋体" w:cs="宋体"/>
                <w:sz w:val="20"/>
              </w:rPr>
            </w:pPr>
            <w:r>
              <w:rPr>
                <w:rFonts w:hint="eastAsia" w:ascii="宋体" w:hAnsi="宋体" w:cs="宋体"/>
                <w:sz w:val="20"/>
              </w:rPr>
              <w:t>确保各项业务顺利开展，持续发挥职能的改善或提升程度</w:t>
            </w:r>
          </w:p>
        </w:tc>
      </w:tr>
      <w:tr w14:paraId="02D9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DBF22A9">
            <w:pPr>
              <w:jc w:val="center"/>
              <w:rPr>
                <w:rFonts w:ascii="宋体" w:cs="宋体"/>
                <w:sz w:val="20"/>
              </w:rPr>
            </w:pPr>
          </w:p>
        </w:tc>
        <w:tc>
          <w:tcPr>
            <w:tcW w:w="723" w:type="dxa"/>
            <w:noWrap w:val="0"/>
            <w:vAlign w:val="center"/>
          </w:tcPr>
          <w:p w14:paraId="2A9C46B7">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477DABC4">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6548CBF9">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14:paraId="2F015916">
            <w:pPr>
              <w:widowControl/>
              <w:spacing w:line="200" w:lineRule="exact"/>
              <w:jc w:val="center"/>
              <w:rPr>
                <w:rFonts w:hint="eastAsia" w:ascii="宋体" w:hAnsi="宋体" w:cs="宋体"/>
                <w:sz w:val="20"/>
              </w:rPr>
            </w:pPr>
            <w:r>
              <w:rPr>
                <w:rFonts w:hint="eastAsia" w:ascii="宋体" w:hAnsi="宋体" w:cs="宋体"/>
                <w:sz w:val="20"/>
              </w:rPr>
              <w:t>100%</w:t>
            </w:r>
          </w:p>
        </w:tc>
      </w:tr>
    </w:tbl>
    <w:p w14:paraId="4BBB8730">
      <w:pPr>
        <w:rPr>
          <w:rFonts w:hint="eastAsia" w:ascii="TimesNewRoman" w:hAnsi="TimesNewRoman" w:eastAsia="仿宋_GB2312" w:cs="TimesNewRoman"/>
          <w:kern w:val="0"/>
          <w:sz w:val="32"/>
          <w:szCs w:val="32"/>
        </w:rPr>
      </w:pPr>
    </w:p>
    <w:p w14:paraId="0BCA6D9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、“土地矿产测量费”项目。</w:t>
      </w:r>
    </w:p>
    <w:p w14:paraId="698867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淮北市机构设置及“三定方案”规定，淮北市国土资源执法监察支队承担全市国土资源违法案件查处、行政处罚及涉及追究刑事责任移交工作职责。在查处案件过程中需对涉及的违法土地及矿产资源进行测量及鉴定，确定违法土地、矿产资源的数量、价值及违法程度，作为进行行政处罚或移交追究刑事责任的重要依据。</w:t>
      </w:r>
    </w:p>
    <w:p w14:paraId="73A45E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土地管理法》、《中华人民共和国矿产资源法》、《中华人民共和国测绘法》、《中华人民共和国行政处罚法》、《最高人民法院关于审理非法采矿、破坏性采矿刑事案件具体应用法律若干问题的解释》、《非法采矿、破坏性采矿造成矿产资源破坏价值鉴定程序的规定》（国土资源发﹝2005﹞175号）、《国土资源违法行为查处工作规程》、国土资发﹝2010﹞21号等有关规定。</w:t>
      </w:r>
    </w:p>
    <w:p w14:paraId="29D66C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（3）实施主体。淮北市国土资源执法监察支队</w:t>
      </w:r>
    </w:p>
    <w:p w14:paraId="7DBC3D8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6FE56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违法、违规用地、矿业卫星遥感监测图片、监测点测绘并制作坐标做为执法数据依据须交由中介机构勘测制作，出具宗地图及套盒图；对矿产资源违法案件测量，涉嫌破坏矿产资源需进行鉴定。</w:t>
      </w:r>
    </w:p>
    <w:p w14:paraId="510136A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（6）年度预算安排。45万元</w:t>
      </w:r>
    </w:p>
    <w:p w14:paraId="57ED12D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EB1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D507032">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CD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7EA9E31">
            <w:pPr>
              <w:widowControl/>
              <w:spacing w:line="200" w:lineRule="exact"/>
              <w:jc w:val="center"/>
              <w:rPr>
                <w:rFonts w:hint="eastAsia" w:ascii="宋体" w:hAnsi="宋体" w:cs="宋体"/>
                <w:sz w:val="20"/>
              </w:rPr>
            </w:pPr>
            <w:r>
              <w:rPr>
                <w:rFonts w:hint="eastAsia" w:ascii="宋体" w:hAnsi="宋体" w:cs="宋体"/>
                <w:sz w:val="20"/>
              </w:rPr>
              <w:t xml:space="preserve"> （2024年度）                                </w:t>
            </w:r>
          </w:p>
        </w:tc>
      </w:tr>
      <w:tr w14:paraId="2297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41FFE59">
            <w:pPr>
              <w:widowControl/>
              <w:spacing w:line="200" w:lineRule="exact"/>
              <w:jc w:val="center"/>
              <w:rPr>
                <w:rFonts w:hint="eastAsia" w:ascii="宋体" w:hAnsi="宋体" w:cs="宋体"/>
                <w:sz w:val="20"/>
              </w:rPr>
            </w:pPr>
            <w:r>
              <w:rPr>
                <w:rFonts w:hint="eastAsia" w:ascii="宋体" w:hAnsi="宋体" w:cs="宋体"/>
                <w:sz w:val="20"/>
              </w:rPr>
              <w:t>项目名称</w:t>
            </w:r>
          </w:p>
        </w:tc>
        <w:tc>
          <w:tcPr>
            <w:tcW w:w="7577" w:type="dxa"/>
            <w:gridSpan w:val="4"/>
            <w:noWrap w:val="0"/>
            <w:vAlign w:val="center"/>
          </w:tcPr>
          <w:p w14:paraId="2322AE4B">
            <w:pPr>
              <w:widowControl/>
              <w:spacing w:line="200" w:lineRule="exact"/>
              <w:jc w:val="center"/>
              <w:rPr>
                <w:rFonts w:hint="eastAsia" w:ascii="宋体" w:hAnsi="宋体" w:cs="宋体"/>
                <w:sz w:val="20"/>
              </w:rPr>
            </w:pPr>
            <w:r>
              <w:rPr>
                <w:rFonts w:hint="eastAsia" w:ascii="宋体" w:hAnsi="宋体" w:cs="宋体"/>
                <w:sz w:val="20"/>
              </w:rPr>
              <w:t>土地矿产测量费</w:t>
            </w:r>
          </w:p>
        </w:tc>
      </w:tr>
      <w:tr w14:paraId="6E4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6F68515">
            <w:pPr>
              <w:widowControl/>
              <w:spacing w:line="200" w:lineRule="exact"/>
              <w:jc w:val="center"/>
              <w:rPr>
                <w:rFonts w:hint="eastAsia" w:ascii="宋体" w:hAnsi="宋体" w:cs="宋体"/>
                <w:sz w:val="20"/>
              </w:rPr>
            </w:pPr>
            <w:r>
              <w:rPr>
                <w:rFonts w:hint="eastAsia" w:ascii="宋体" w:hAnsi="宋体" w:cs="宋体"/>
                <w:sz w:val="20"/>
              </w:rPr>
              <w:t>主管部门   及代码</w:t>
            </w:r>
          </w:p>
        </w:tc>
        <w:tc>
          <w:tcPr>
            <w:tcW w:w="3349" w:type="dxa"/>
            <w:gridSpan w:val="2"/>
            <w:noWrap w:val="0"/>
            <w:vAlign w:val="center"/>
          </w:tcPr>
          <w:p w14:paraId="78D509AC">
            <w:pPr>
              <w:widowControl/>
              <w:spacing w:line="200" w:lineRule="exact"/>
              <w:jc w:val="center"/>
              <w:rPr>
                <w:rFonts w:hint="eastAsia" w:ascii="宋体" w:hAnsi="宋体" w:cs="宋体"/>
                <w:sz w:val="20"/>
              </w:rPr>
            </w:pPr>
            <w:r>
              <w:rPr>
                <w:rFonts w:hint="eastAsia" w:ascii="宋体" w:hAnsi="宋体" w:cs="宋体"/>
                <w:sz w:val="20"/>
              </w:rPr>
              <w:t>201-淮北市自然资源和规划局</w:t>
            </w:r>
          </w:p>
        </w:tc>
        <w:tc>
          <w:tcPr>
            <w:tcW w:w="1848" w:type="dxa"/>
            <w:noWrap w:val="0"/>
            <w:vAlign w:val="center"/>
          </w:tcPr>
          <w:p w14:paraId="45D6685D">
            <w:pPr>
              <w:widowControl/>
              <w:spacing w:line="200" w:lineRule="exact"/>
              <w:jc w:val="center"/>
              <w:rPr>
                <w:rFonts w:hint="eastAsia" w:ascii="宋体" w:hAnsi="宋体" w:cs="宋体"/>
                <w:sz w:val="20"/>
              </w:rPr>
            </w:pPr>
            <w:r>
              <w:rPr>
                <w:rFonts w:hint="eastAsia" w:ascii="宋体" w:hAnsi="宋体" w:cs="宋体"/>
                <w:sz w:val="20"/>
              </w:rPr>
              <w:t>实施单位</w:t>
            </w:r>
          </w:p>
        </w:tc>
        <w:tc>
          <w:tcPr>
            <w:tcW w:w="2380" w:type="dxa"/>
            <w:noWrap w:val="0"/>
            <w:vAlign w:val="center"/>
          </w:tcPr>
          <w:p w14:paraId="039D19E3">
            <w:pPr>
              <w:widowControl/>
              <w:spacing w:line="200" w:lineRule="exact"/>
              <w:jc w:val="center"/>
              <w:rPr>
                <w:rFonts w:hint="eastAsia" w:ascii="宋体" w:hAnsi="宋体" w:cs="宋体"/>
                <w:sz w:val="20"/>
              </w:rPr>
            </w:pPr>
            <w:r>
              <w:rPr>
                <w:rFonts w:hint="eastAsia" w:ascii="宋体" w:hAnsi="宋体" w:cs="宋体"/>
                <w:sz w:val="20"/>
              </w:rPr>
              <w:t>淮北市国土资源执法监察支队</w:t>
            </w:r>
          </w:p>
        </w:tc>
      </w:tr>
      <w:tr w14:paraId="6E59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2A9FC7F">
            <w:pPr>
              <w:widowControl/>
              <w:spacing w:line="200" w:lineRule="exact"/>
              <w:jc w:val="center"/>
              <w:rPr>
                <w:rFonts w:hint="eastAsia" w:ascii="宋体" w:hAnsi="宋体" w:cs="宋体"/>
                <w:sz w:val="20"/>
              </w:rPr>
            </w:pPr>
            <w:r>
              <w:rPr>
                <w:rFonts w:hint="eastAsia" w:ascii="宋体" w:hAnsi="宋体" w:cs="宋体"/>
                <w:sz w:val="20"/>
              </w:rPr>
              <w:t>项目来源</w:t>
            </w:r>
          </w:p>
        </w:tc>
        <w:tc>
          <w:tcPr>
            <w:tcW w:w="3349" w:type="dxa"/>
            <w:gridSpan w:val="2"/>
            <w:noWrap w:val="0"/>
            <w:vAlign w:val="center"/>
          </w:tcPr>
          <w:p w14:paraId="2E5BB921">
            <w:pPr>
              <w:widowControl/>
              <w:spacing w:line="200" w:lineRule="exact"/>
              <w:jc w:val="center"/>
              <w:rPr>
                <w:rFonts w:hint="eastAsia" w:ascii="宋体" w:hAnsi="宋体" w:cs="宋体"/>
                <w:sz w:val="20"/>
              </w:rPr>
            </w:pPr>
            <w:r>
              <w:rPr>
                <w:rFonts w:hint="eastAsia" w:ascii="宋体" w:hAnsi="宋体" w:cs="宋体"/>
                <w:sz w:val="20"/>
              </w:rPr>
              <w:t>1-本级申报项目</w:t>
            </w:r>
          </w:p>
        </w:tc>
        <w:tc>
          <w:tcPr>
            <w:tcW w:w="1848" w:type="dxa"/>
            <w:noWrap w:val="0"/>
            <w:vAlign w:val="center"/>
          </w:tcPr>
          <w:p w14:paraId="3195F6EA">
            <w:pPr>
              <w:widowControl/>
              <w:spacing w:line="200" w:lineRule="exact"/>
              <w:jc w:val="center"/>
              <w:rPr>
                <w:rFonts w:hint="eastAsia" w:ascii="宋体" w:hAnsi="宋体" w:cs="宋体"/>
                <w:sz w:val="20"/>
              </w:rPr>
            </w:pPr>
            <w:r>
              <w:rPr>
                <w:rFonts w:hint="eastAsia" w:ascii="宋体" w:hAnsi="宋体" w:cs="宋体"/>
                <w:sz w:val="20"/>
              </w:rPr>
              <w:t>项目期</w:t>
            </w:r>
          </w:p>
        </w:tc>
        <w:tc>
          <w:tcPr>
            <w:tcW w:w="2380" w:type="dxa"/>
            <w:noWrap w:val="0"/>
            <w:vAlign w:val="center"/>
          </w:tcPr>
          <w:p w14:paraId="59FBBBE5">
            <w:pPr>
              <w:widowControl/>
              <w:spacing w:line="200" w:lineRule="exact"/>
              <w:jc w:val="center"/>
              <w:rPr>
                <w:rFonts w:hint="eastAsia" w:ascii="宋体" w:hAnsi="宋体" w:cs="宋体"/>
                <w:sz w:val="20"/>
              </w:rPr>
            </w:pPr>
            <w:r>
              <w:rPr>
                <w:rFonts w:hint="eastAsia" w:ascii="宋体" w:hAnsi="宋体" w:cs="宋体"/>
                <w:sz w:val="20"/>
              </w:rPr>
              <w:t>1年</w:t>
            </w:r>
          </w:p>
        </w:tc>
      </w:tr>
      <w:tr w14:paraId="5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59952234">
            <w:pPr>
              <w:widowControl/>
              <w:spacing w:line="200" w:lineRule="exact"/>
              <w:jc w:val="center"/>
              <w:rPr>
                <w:rFonts w:hint="eastAsia" w:ascii="宋体" w:hAnsi="宋体" w:cs="宋体"/>
                <w:sz w:val="20"/>
              </w:rPr>
            </w:pPr>
            <w:r>
              <w:rPr>
                <w:rFonts w:hint="eastAsia" w:ascii="宋体" w:hAnsi="宋体" w:cs="宋体"/>
                <w:sz w:val="20"/>
              </w:rPr>
              <w:t>项目资金</w:t>
            </w:r>
            <w:r>
              <w:rPr>
                <w:rFonts w:hint="eastAsia" w:ascii="宋体" w:hAnsi="宋体" w:cs="宋体"/>
                <w:sz w:val="20"/>
              </w:rPr>
              <w:br w:type="textWrapping"/>
            </w:r>
            <w:r>
              <w:rPr>
                <w:rFonts w:hint="eastAsia" w:ascii="宋体" w:hAnsi="宋体" w:cs="宋体"/>
                <w:sz w:val="20"/>
              </w:rPr>
              <w:t>（万元）</w:t>
            </w:r>
          </w:p>
        </w:tc>
        <w:tc>
          <w:tcPr>
            <w:tcW w:w="3349" w:type="dxa"/>
            <w:gridSpan w:val="2"/>
            <w:noWrap w:val="0"/>
            <w:vAlign w:val="center"/>
          </w:tcPr>
          <w:p w14:paraId="35D38560">
            <w:pPr>
              <w:widowControl/>
              <w:spacing w:line="200" w:lineRule="exact"/>
              <w:jc w:val="center"/>
              <w:rPr>
                <w:rFonts w:hint="eastAsia" w:ascii="宋体" w:hAnsi="宋体" w:cs="宋体"/>
                <w:sz w:val="20"/>
              </w:rPr>
            </w:pPr>
            <w:r>
              <w:rPr>
                <w:rFonts w:hint="eastAsia" w:ascii="宋体" w:hAnsi="宋体" w:cs="宋体"/>
                <w:sz w:val="20"/>
              </w:rPr>
              <w:t xml:space="preserve"> 年度资金总额：</w:t>
            </w:r>
          </w:p>
        </w:tc>
        <w:tc>
          <w:tcPr>
            <w:tcW w:w="4228" w:type="dxa"/>
            <w:gridSpan w:val="2"/>
            <w:noWrap w:val="0"/>
            <w:vAlign w:val="center"/>
          </w:tcPr>
          <w:p w14:paraId="5B6450B6">
            <w:pPr>
              <w:widowControl/>
              <w:spacing w:line="200" w:lineRule="exact"/>
              <w:jc w:val="center"/>
              <w:rPr>
                <w:rFonts w:hint="eastAsia" w:ascii="宋体" w:hAnsi="宋体" w:cs="宋体"/>
                <w:sz w:val="20"/>
              </w:rPr>
            </w:pPr>
            <w:r>
              <w:rPr>
                <w:rFonts w:hint="eastAsia" w:ascii="宋体" w:hAnsi="宋体" w:cs="宋体"/>
                <w:sz w:val="20"/>
              </w:rPr>
              <w:t>45</w:t>
            </w:r>
          </w:p>
        </w:tc>
      </w:tr>
      <w:tr w14:paraId="7ADE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07A985C">
            <w:pPr>
              <w:widowControl/>
              <w:spacing w:line="200" w:lineRule="exact"/>
              <w:jc w:val="center"/>
              <w:rPr>
                <w:rFonts w:hint="eastAsia" w:ascii="宋体" w:hAnsi="宋体" w:cs="宋体"/>
                <w:sz w:val="20"/>
              </w:rPr>
            </w:pPr>
          </w:p>
        </w:tc>
        <w:tc>
          <w:tcPr>
            <w:tcW w:w="3349" w:type="dxa"/>
            <w:gridSpan w:val="2"/>
            <w:noWrap w:val="0"/>
            <w:vAlign w:val="center"/>
          </w:tcPr>
          <w:p w14:paraId="07A7636A">
            <w:pPr>
              <w:widowControl/>
              <w:spacing w:line="200" w:lineRule="exact"/>
              <w:jc w:val="center"/>
              <w:rPr>
                <w:rFonts w:hint="eastAsia" w:ascii="宋体" w:hAnsi="宋体" w:cs="宋体"/>
                <w:sz w:val="20"/>
              </w:rPr>
            </w:pPr>
            <w:r>
              <w:rPr>
                <w:rFonts w:hint="eastAsia" w:ascii="宋体" w:hAnsi="宋体" w:cs="宋体"/>
                <w:sz w:val="20"/>
              </w:rPr>
              <w:t xml:space="preserve">   其中：财政拨款</w:t>
            </w:r>
          </w:p>
        </w:tc>
        <w:tc>
          <w:tcPr>
            <w:tcW w:w="4228" w:type="dxa"/>
            <w:gridSpan w:val="2"/>
            <w:noWrap w:val="0"/>
            <w:vAlign w:val="center"/>
          </w:tcPr>
          <w:p w14:paraId="69676D64">
            <w:pPr>
              <w:widowControl/>
              <w:spacing w:line="200" w:lineRule="exact"/>
              <w:jc w:val="center"/>
              <w:rPr>
                <w:rFonts w:hint="eastAsia" w:ascii="宋体" w:hAnsi="宋体" w:cs="宋体"/>
                <w:sz w:val="20"/>
              </w:rPr>
            </w:pPr>
            <w:r>
              <w:rPr>
                <w:rFonts w:hint="eastAsia" w:ascii="宋体" w:hAnsi="宋体" w:cs="宋体"/>
                <w:sz w:val="20"/>
              </w:rPr>
              <w:t>45</w:t>
            </w:r>
          </w:p>
        </w:tc>
      </w:tr>
      <w:tr w14:paraId="684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C48CA50">
            <w:pPr>
              <w:widowControl/>
              <w:spacing w:line="200" w:lineRule="exact"/>
              <w:jc w:val="center"/>
              <w:rPr>
                <w:rFonts w:hint="eastAsia" w:ascii="宋体" w:hAnsi="宋体" w:cs="宋体"/>
                <w:sz w:val="20"/>
              </w:rPr>
            </w:pPr>
          </w:p>
        </w:tc>
        <w:tc>
          <w:tcPr>
            <w:tcW w:w="3349" w:type="dxa"/>
            <w:gridSpan w:val="2"/>
            <w:noWrap w:val="0"/>
            <w:vAlign w:val="center"/>
          </w:tcPr>
          <w:p w14:paraId="252DD455">
            <w:pPr>
              <w:widowControl/>
              <w:spacing w:line="200" w:lineRule="exact"/>
              <w:jc w:val="center"/>
              <w:rPr>
                <w:rFonts w:hint="eastAsia" w:ascii="宋体" w:hAnsi="宋体" w:cs="宋体"/>
                <w:sz w:val="20"/>
              </w:rPr>
            </w:pPr>
            <w:r>
              <w:rPr>
                <w:rFonts w:hint="eastAsia" w:ascii="宋体" w:hAnsi="宋体" w:cs="宋体"/>
                <w:sz w:val="20"/>
              </w:rPr>
              <w:t xml:space="preserve">         上年结转</w:t>
            </w:r>
          </w:p>
        </w:tc>
        <w:tc>
          <w:tcPr>
            <w:tcW w:w="4228" w:type="dxa"/>
            <w:gridSpan w:val="2"/>
            <w:noWrap w:val="0"/>
            <w:vAlign w:val="center"/>
          </w:tcPr>
          <w:p w14:paraId="04F88BF4">
            <w:pPr>
              <w:widowControl/>
              <w:spacing w:line="200" w:lineRule="exact"/>
              <w:jc w:val="center"/>
              <w:rPr>
                <w:rFonts w:hint="eastAsia" w:ascii="宋体" w:hAnsi="宋体" w:cs="宋体"/>
                <w:sz w:val="20"/>
              </w:rPr>
            </w:pPr>
          </w:p>
        </w:tc>
      </w:tr>
      <w:tr w14:paraId="56B5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3074176">
            <w:pPr>
              <w:widowControl/>
              <w:spacing w:line="200" w:lineRule="exact"/>
              <w:jc w:val="center"/>
              <w:rPr>
                <w:rFonts w:hint="eastAsia" w:ascii="宋体" w:hAnsi="宋体" w:cs="宋体"/>
                <w:sz w:val="20"/>
              </w:rPr>
            </w:pPr>
          </w:p>
        </w:tc>
        <w:tc>
          <w:tcPr>
            <w:tcW w:w="3349" w:type="dxa"/>
            <w:gridSpan w:val="2"/>
            <w:noWrap w:val="0"/>
            <w:vAlign w:val="center"/>
          </w:tcPr>
          <w:p w14:paraId="28D560EB">
            <w:pPr>
              <w:widowControl/>
              <w:spacing w:line="200" w:lineRule="exact"/>
              <w:jc w:val="center"/>
              <w:rPr>
                <w:rFonts w:hint="eastAsia" w:ascii="宋体" w:hAnsi="宋体" w:cs="宋体"/>
                <w:sz w:val="20"/>
              </w:rPr>
            </w:pPr>
            <w:r>
              <w:rPr>
                <w:rFonts w:hint="eastAsia" w:ascii="宋体" w:hAnsi="宋体" w:cs="宋体"/>
                <w:sz w:val="20"/>
              </w:rPr>
              <w:t xml:space="preserve">         其他资金</w:t>
            </w:r>
          </w:p>
        </w:tc>
        <w:tc>
          <w:tcPr>
            <w:tcW w:w="4228" w:type="dxa"/>
            <w:gridSpan w:val="2"/>
            <w:noWrap w:val="0"/>
            <w:vAlign w:val="center"/>
          </w:tcPr>
          <w:p w14:paraId="46D52435">
            <w:pPr>
              <w:widowControl/>
              <w:spacing w:line="200" w:lineRule="exact"/>
              <w:jc w:val="center"/>
              <w:rPr>
                <w:rFonts w:hint="eastAsia" w:ascii="宋体" w:hAnsi="宋体" w:cs="宋体"/>
                <w:sz w:val="20"/>
              </w:rPr>
            </w:pPr>
          </w:p>
        </w:tc>
      </w:tr>
      <w:tr w14:paraId="64CF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86184DE">
            <w:pPr>
              <w:widowControl/>
              <w:spacing w:line="200" w:lineRule="exact"/>
              <w:jc w:val="center"/>
              <w:rPr>
                <w:rFonts w:hint="eastAsia" w:ascii="宋体" w:hAnsi="宋体" w:cs="宋体"/>
                <w:sz w:val="20"/>
              </w:rPr>
            </w:pPr>
            <w:r>
              <w:rPr>
                <w:rFonts w:hint="eastAsia" w:ascii="宋体" w:hAnsi="宋体" w:cs="宋体"/>
                <w:sz w:val="20"/>
              </w:rPr>
              <w:t>年度</w:t>
            </w:r>
            <w:r>
              <w:rPr>
                <w:rFonts w:hint="eastAsia" w:ascii="宋体" w:hAnsi="宋体" w:cs="宋体"/>
                <w:sz w:val="20"/>
              </w:rPr>
              <w:br w:type="textWrapping"/>
            </w:r>
            <w:r>
              <w:rPr>
                <w:rFonts w:hint="eastAsia" w:ascii="宋体" w:hAnsi="宋体" w:cs="宋体"/>
                <w:sz w:val="20"/>
              </w:rPr>
              <w:t>目标</w:t>
            </w:r>
          </w:p>
        </w:tc>
        <w:tc>
          <w:tcPr>
            <w:tcW w:w="8582" w:type="dxa"/>
            <w:gridSpan w:val="6"/>
            <w:noWrap w:val="0"/>
            <w:vAlign w:val="center"/>
          </w:tcPr>
          <w:p w14:paraId="45D12598">
            <w:pPr>
              <w:widowControl/>
              <w:spacing w:line="200" w:lineRule="exact"/>
              <w:jc w:val="center"/>
              <w:rPr>
                <w:rFonts w:hint="eastAsia" w:ascii="宋体" w:hAnsi="宋体" w:cs="宋体"/>
                <w:sz w:val="20"/>
              </w:rPr>
            </w:pPr>
            <w:r>
              <w:rPr>
                <w:rFonts w:hint="eastAsia" w:ascii="宋体" w:hAnsi="宋体" w:cs="宋体"/>
                <w:sz w:val="20"/>
              </w:rPr>
              <w:t>对符合立案条件的全部进行查处</w:t>
            </w:r>
          </w:p>
        </w:tc>
      </w:tr>
      <w:tr w14:paraId="098F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4A1EDAF5">
            <w:pPr>
              <w:widowControl/>
              <w:spacing w:line="200" w:lineRule="exact"/>
              <w:jc w:val="center"/>
              <w:rPr>
                <w:rFonts w:hint="eastAsia" w:ascii="宋体" w:hAnsi="宋体" w:cs="宋体"/>
                <w:sz w:val="20"/>
              </w:rPr>
            </w:pPr>
            <w:r>
              <w:rPr>
                <w:rFonts w:hint="eastAsia" w:ascii="宋体" w:hAnsi="宋体" w:cs="宋体"/>
                <w:sz w:val="20"/>
              </w:rPr>
              <w:t>绩</w:t>
            </w:r>
            <w:r>
              <w:rPr>
                <w:rFonts w:hint="eastAsia" w:ascii="宋体" w:hAnsi="宋体" w:cs="宋体"/>
                <w:sz w:val="20"/>
              </w:rPr>
              <w:br w:type="textWrapping"/>
            </w:r>
            <w:r>
              <w:rPr>
                <w:rFonts w:hint="eastAsia" w:ascii="宋体" w:hAnsi="宋体" w:cs="宋体"/>
                <w:sz w:val="20"/>
              </w:rPr>
              <w:t>效</w:t>
            </w:r>
            <w:r>
              <w:rPr>
                <w:rFonts w:hint="eastAsia" w:ascii="宋体" w:hAnsi="宋体" w:cs="宋体"/>
                <w:sz w:val="20"/>
              </w:rPr>
              <w:br w:type="textWrapping"/>
            </w:r>
            <w:r>
              <w:rPr>
                <w:rFonts w:hint="eastAsia" w:ascii="宋体" w:hAnsi="宋体" w:cs="宋体"/>
                <w:sz w:val="20"/>
              </w:rPr>
              <w:t>指</w:t>
            </w:r>
            <w:r>
              <w:rPr>
                <w:rFonts w:hint="eastAsia" w:ascii="宋体" w:hAnsi="宋体" w:cs="宋体"/>
                <w:sz w:val="20"/>
              </w:rPr>
              <w:br w:type="textWrapping"/>
            </w:r>
            <w:r>
              <w:rPr>
                <w:rFonts w:hint="eastAsia" w:ascii="宋体" w:hAnsi="宋体" w:cs="宋体"/>
                <w:sz w:val="20"/>
              </w:rPr>
              <w:t>标</w:t>
            </w:r>
          </w:p>
        </w:tc>
        <w:tc>
          <w:tcPr>
            <w:tcW w:w="723" w:type="dxa"/>
            <w:noWrap w:val="0"/>
            <w:vAlign w:val="center"/>
          </w:tcPr>
          <w:p w14:paraId="3DBA0D75">
            <w:pPr>
              <w:widowControl/>
              <w:spacing w:line="200" w:lineRule="exact"/>
              <w:jc w:val="center"/>
              <w:rPr>
                <w:rFonts w:hint="eastAsia" w:ascii="宋体" w:hAnsi="宋体" w:cs="宋体"/>
                <w:sz w:val="20"/>
              </w:rPr>
            </w:pPr>
            <w:r>
              <w:rPr>
                <w:rFonts w:hint="eastAsia" w:ascii="宋体" w:hAnsi="宋体" w:cs="宋体"/>
                <w:sz w:val="20"/>
              </w:rPr>
              <w:t>一级</w:t>
            </w:r>
            <w:r>
              <w:rPr>
                <w:rFonts w:hint="eastAsia" w:ascii="宋体" w:hAnsi="宋体" w:cs="宋体"/>
                <w:sz w:val="20"/>
              </w:rPr>
              <w:br w:type="textWrapping"/>
            </w:r>
            <w:r>
              <w:rPr>
                <w:rFonts w:hint="eastAsia" w:ascii="宋体" w:hAnsi="宋体" w:cs="宋体"/>
                <w:sz w:val="20"/>
              </w:rPr>
              <w:t>指标</w:t>
            </w:r>
          </w:p>
        </w:tc>
        <w:tc>
          <w:tcPr>
            <w:tcW w:w="759" w:type="dxa"/>
            <w:gridSpan w:val="2"/>
            <w:noWrap w:val="0"/>
            <w:vAlign w:val="center"/>
          </w:tcPr>
          <w:p w14:paraId="4FA38F70">
            <w:pPr>
              <w:widowControl/>
              <w:spacing w:line="200" w:lineRule="exact"/>
              <w:jc w:val="center"/>
              <w:rPr>
                <w:rFonts w:hint="eastAsia" w:ascii="宋体" w:hAnsi="宋体" w:cs="宋体"/>
                <w:sz w:val="20"/>
              </w:rPr>
            </w:pPr>
            <w:r>
              <w:rPr>
                <w:rFonts w:hint="eastAsia" w:ascii="宋体" w:hAnsi="宋体" w:cs="宋体"/>
                <w:sz w:val="20"/>
              </w:rPr>
              <w:t>二级指标</w:t>
            </w:r>
          </w:p>
        </w:tc>
        <w:tc>
          <w:tcPr>
            <w:tcW w:w="2872" w:type="dxa"/>
            <w:noWrap w:val="0"/>
            <w:vAlign w:val="center"/>
          </w:tcPr>
          <w:p w14:paraId="020D60F1">
            <w:pPr>
              <w:widowControl/>
              <w:spacing w:line="200" w:lineRule="exact"/>
              <w:jc w:val="center"/>
              <w:rPr>
                <w:rFonts w:hint="eastAsia" w:ascii="宋体" w:hAnsi="宋体" w:cs="宋体"/>
                <w:sz w:val="20"/>
              </w:rPr>
            </w:pPr>
            <w:r>
              <w:rPr>
                <w:rFonts w:hint="eastAsia" w:ascii="宋体" w:hAnsi="宋体" w:cs="宋体"/>
                <w:sz w:val="20"/>
              </w:rPr>
              <w:t>三级指标</w:t>
            </w:r>
          </w:p>
        </w:tc>
        <w:tc>
          <w:tcPr>
            <w:tcW w:w="4228" w:type="dxa"/>
            <w:gridSpan w:val="2"/>
            <w:noWrap w:val="0"/>
            <w:vAlign w:val="center"/>
          </w:tcPr>
          <w:p w14:paraId="66F26C6D">
            <w:pPr>
              <w:widowControl/>
              <w:spacing w:line="200" w:lineRule="exact"/>
              <w:jc w:val="center"/>
              <w:rPr>
                <w:rFonts w:hint="eastAsia" w:ascii="宋体" w:hAnsi="宋体" w:cs="宋体"/>
                <w:sz w:val="20"/>
              </w:rPr>
            </w:pPr>
            <w:r>
              <w:rPr>
                <w:rFonts w:hint="eastAsia" w:ascii="宋体" w:hAnsi="宋体" w:cs="宋体"/>
                <w:sz w:val="20"/>
              </w:rPr>
              <w:t>指标值</w:t>
            </w:r>
          </w:p>
        </w:tc>
      </w:tr>
      <w:tr w14:paraId="7D9D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A41A3E5">
            <w:pPr>
              <w:widowControl/>
              <w:spacing w:line="200" w:lineRule="exact"/>
              <w:jc w:val="center"/>
              <w:rPr>
                <w:rFonts w:hint="eastAsia" w:ascii="宋体" w:hAnsi="宋体" w:cs="宋体"/>
                <w:sz w:val="20"/>
              </w:rPr>
            </w:pPr>
          </w:p>
        </w:tc>
        <w:tc>
          <w:tcPr>
            <w:tcW w:w="723" w:type="dxa"/>
            <w:vMerge w:val="restart"/>
            <w:noWrap w:val="0"/>
            <w:vAlign w:val="center"/>
          </w:tcPr>
          <w:p w14:paraId="3FC5FE95">
            <w:pPr>
              <w:widowControl/>
              <w:spacing w:line="200" w:lineRule="exact"/>
              <w:jc w:val="center"/>
              <w:rPr>
                <w:rFonts w:hint="eastAsia" w:ascii="宋体" w:hAnsi="宋体" w:cs="宋体"/>
                <w:sz w:val="20"/>
              </w:rPr>
            </w:pPr>
            <w:r>
              <w:rPr>
                <w:rFonts w:hint="eastAsia" w:ascii="宋体" w:hAnsi="宋体" w:cs="宋体"/>
                <w:sz w:val="20"/>
              </w:rPr>
              <w:t>产出指标</w:t>
            </w:r>
          </w:p>
        </w:tc>
        <w:tc>
          <w:tcPr>
            <w:tcW w:w="759" w:type="dxa"/>
            <w:gridSpan w:val="2"/>
            <w:noWrap w:val="0"/>
            <w:vAlign w:val="center"/>
          </w:tcPr>
          <w:p w14:paraId="1C6C0329">
            <w:pPr>
              <w:widowControl/>
              <w:spacing w:line="200" w:lineRule="exact"/>
              <w:jc w:val="center"/>
              <w:rPr>
                <w:rFonts w:hint="eastAsia" w:ascii="宋体" w:hAnsi="宋体" w:cs="宋体"/>
                <w:sz w:val="20"/>
              </w:rPr>
            </w:pPr>
            <w:r>
              <w:rPr>
                <w:rFonts w:hint="eastAsia" w:ascii="宋体" w:hAnsi="宋体" w:cs="宋体"/>
                <w:sz w:val="20"/>
              </w:rPr>
              <w:t>数量指标</w:t>
            </w:r>
          </w:p>
        </w:tc>
        <w:tc>
          <w:tcPr>
            <w:tcW w:w="2872" w:type="dxa"/>
            <w:noWrap w:val="0"/>
            <w:vAlign w:val="center"/>
          </w:tcPr>
          <w:p w14:paraId="11AB0817">
            <w:pPr>
              <w:widowControl/>
              <w:spacing w:line="200" w:lineRule="exact"/>
              <w:jc w:val="center"/>
              <w:rPr>
                <w:rFonts w:hint="eastAsia" w:ascii="宋体" w:hAnsi="宋体" w:cs="宋体"/>
                <w:sz w:val="20"/>
              </w:rPr>
            </w:pPr>
            <w:r>
              <w:rPr>
                <w:rFonts w:hint="eastAsia" w:ascii="宋体" w:hAnsi="宋体" w:cs="宋体"/>
                <w:sz w:val="20"/>
              </w:rPr>
              <w:t>指标1：土地矿产测量的数量</w:t>
            </w:r>
          </w:p>
        </w:tc>
        <w:tc>
          <w:tcPr>
            <w:tcW w:w="4228" w:type="dxa"/>
            <w:gridSpan w:val="2"/>
            <w:noWrap w:val="0"/>
            <w:vAlign w:val="center"/>
          </w:tcPr>
          <w:p w14:paraId="1EBA945A">
            <w:pPr>
              <w:widowControl/>
              <w:spacing w:line="200" w:lineRule="exact"/>
              <w:jc w:val="center"/>
              <w:rPr>
                <w:rFonts w:hint="eastAsia" w:ascii="宋体" w:hAnsi="宋体" w:cs="宋体"/>
                <w:sz w:val="20"/>
              </w:rPr>
            </w:pPr>
            <w:r>
              <w:rPr>
                <w:rFonts w:hint="eastAsia" w:ascii="宋体" w:hAnsi="宋体" w:cs="宋体"/>
                <w:sz w:val="20"/>
              </w:rPr>
              <w:t>依据全市历年土地矿产违法数量和执法实际状况确定预算年度违法数量</w:t>
            </w:r>
          </w:p>
        </w:tc>
      </w:tr>
      <w:tr w14:paraId="4E3D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CC6E27D">
            <w:pPr>
              <w:widowControl/>
              <w:spacing w:line="200" w:lineRule="exact"/>
              <w:jc w:val="center"/>
              <w:rPr>
                <w:rFonts w:hint="eastAsia" w:ascii="宋体" w:hAnsi="宋体" w:cs="宋体"/>
                <w:sz w:val="20"/>
              </w:rPr>
            </w:pPr>
          </w:p>
        </w:tc>
        <w:tc>
          <w:tcPr>
            <w:tcW w:w="723" w:type="dxa"/>
            <w:vMerge w:val="continue"/>
            <w:noWrap w:val="0"/>
            <w:vAlign w:val="center"/>
          </w:tcPr>
          <w:p w14:paraId="6FCA7F9C">
            <w:pPr>
              <w:widowControl/>
              <w:spacing w:line="200" w:lineRule="exact"/>
              <w:jc w:val="center"/>
              <w:rPr>
                <w:rFonts w:hint="eastAsia" w:ascii="宋体" w:hAnsi="宋体" w:cs="宋体"/>
                <w:sz w:val="20"/>
              </w:rPr>
            </w:pPr>
          </w:p>
        </w:tc>
        <w:tc>
          <w:tcPr>
            <w:tcW w:w="759" w:type="dxa"/>
            <w:gridSpan w:val="2"/>
            <w:noWrap w:val="0"/>
            <w:vAlign w:val="center"/>
          </w:tcPr>
          <w:p w14:paraId="30F6317C">
            <w:pPr>
              <w:widowControl/>
              <w:spacing w:line="200" w:lineRule="exact"/>
              <w:jc w:val="center"/>
              <w:rPr>
                <w:rFonts w:hint="eastAsia" w:ascii="宋体" w:hAnsi="宋体" w:cs="宋体"/>
                <w:sz w:val="20"/>
              </w:rPr>
            </w:pPr>
            <w:r>
              <w:rPr>
                <w:rFonts w:hint="eastAsia" w:ascii="宋体" w:hAnsi="宋体" w:cs="宋体"/>
                <w:sz w:val="20"/>
              </w:rPr>
              <w:t>质量指标</w:t>
            </w:r>
          </w:p>
        </w:tc>
        <w:tc>
          <w:tcPr>
            <w:tcW w:w="2872" w:type="dxa"/>
            <w:noWrap w:val="0"/>
            <w:vAlign w:val="center"/>
          </w:tcPr>
          <w:p w14:paraId="2E688EB5">
            <w:pPr>
              <w:widowControl/>
              <w:spacing w:line="200" w:lineRule="exact"/>
              <w:jc w:val="center"/>
              <w:rPr>
                <w:rFonts w:hint="eastAsia" w:ascii="宋体" w:hAnsi="宋体" w:cs="宋体"/>
                <w:sz w:val="20"/>
              </w:rPr>
            </w:pPr>
            <w:r>
              <w:rPr>
                <w:rFonts w:hint="eastAsia" w:ascii="宋体" w:hAnsi="宋体" w:cs="宋体"/>
                <w:sz w:val="20"/>
              </w:rPr>
              <w:t>指标1：土地矿产测量的质量</w:t>
            </w:r>
          </w:p>
        </w:tc>
        <w:tc>
          <w:tcPr>
            <w:tcW w:w="4228" w:type="dxa"/>
            <w:gridSpan w:val="2"/>
            <w:noWrap w:val="0"/>
            <w:vAlign w:val="center"/>
          </w:tcPr>
          <w:p w14:paraId="289AD564">
            <w:pPr>
              <w:widowControl/>
              <w:spacing w:line="200" w:lineRule="exact"/>
              <w:jc w:val="center"/>
              <w:rPr>
                <w:rFonts w:hint="eastAsia" w:ascii="宋体" w:hAnsi="宋体" w:cs="宋体"/>
                <w:sz w:val="20"/>
              </w:rPr>
            </w:pPr>
            <w:r>
              <w:rPr>
                <w:rFonts w:hint="eastAsia" w:ascii="宋体" w:hAnsi="宋体" w:cs="宋体"/>
                <w:sz w:val="20"/>
              </w:rPr>
              <w:t>土地矿产测量全部达到测量技术规范和执法案件查处要求</w:t>
            </w:r>
          </w:p>
        </w:tc>
      </w:tr>
      <w:tr w14:paraId="234D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8EB0182">
            <w:pPr>
              <w:widowControl/>
              <w:spacing w:line="200" w:lineRule="exact"/>
              <w:jc w:val="center"/>
              <w:rPr>
                <w:rFonts w:hint="eastAsia" w:ascii="宋体" w:hAnsi="宋体" w:cs="宋体"/>
                <w:sz w:val="20"/>
              </w:rPr>
            </w:pPr>
          </w:p>
        </w:tc>
        <w:tc>
          <w:tcPr>
            <w:tcW w:w="723" w:type="dxa"/>
            <w:vMerge w:val="continue"/>
            <w:noWrap w:val="0"/>
            <w:vAlign w:val="center"/>
          </w:tcPr>
          <w:p w14:paraId="740C3F03">
            <w:pPr>
              <w:widowControl/>
              <w:spacing w:line="200" w:lineRule="exact"/>
              <w:jc w:val="center"/>
              <w:rPr>
                <w:rFonts w:hint="eastAsia" w:ascii="宋体" w:hAnsi="宋体" w:cs="宋体"/>
                <w:sz w:val="20"/>
              </w:rPr>
            </w:pPr>
          </w:p>
        </w:tc>
        <w:tc>
          <w:tcPr>
            <w:tcW w:w="759" w:type="dxa"/>
            <w:gridSpan w:val="2"/>
            <w:noWrap w:val="0"/>
            <w:vAlign w:val="center"/>
          </w:tcPr>
          <w:p w14:paraId="4C9A986A">
            <w:pPr>
              <w:widowControl/>
              <w:spacing w:line="200" w:lineRule="exact"/>
              <w:jc w:val="center"/>
              <w:rPr>
                <w:rFonts w:hint="eastAsia" w:ascii="宋体" w:hAnsi="宋体" w:cs="宋体"/>
                <w:sz w:val="20"/>
              </w:rPr>
            </w:pPr>
            <w:r>
              <w:rPr>
                <w:rFonts w:hint="eastAsia" w:ascii="宋体" w:hAnsi="宋体" w:cs="宋体"/>
                <w:sz w:val="20"/>
              </w:rPr>
              <w:t>时效指标</w:t>
            </w:r>
          </w:p>
        </w:tc>
        <w:tc>
          <w:tcPr>
            <w:tcW w:w="2872" w:type="dxa"/>
            <w:noWrap w:val="0"/>
            <w:vAlign w:val="center"/>
          </w:tcPr>
          <w:p w14:paraId="35EE7372">
            <w:pPr>
              <w:widowControl/>
              <w:spacing w:line="200" w:lineRule="exact"/>
              <w:jc w:val="center"/>
              <w:rPr>
                <w:rFonts w:hint="eastAsia" w:ascii="宋体" w:hAnsi="宋体" w:cs="宋体"/>
                <w:sz w:val="20"/>
              </w:rPr>
            </w:pPr>
            <w:r>
              <w:rPr>
                <w:rFonts w:hint="eastAsia" w:ascii="宋体" w:hAnsi="宋体" w:cs="宋体"/>
                <w:sz w:val="20"/>
              </w:rPr>
              <w:t>指标1：项目完成时间</w:t>
            </w:r>
          </w:p>
        </w:tc>
        <w:tc>
          <w:tcPr>
            <w:tcW w:w="4228" w:type="dxa"/>
            <w:gridSpan w:val="2"/>
            <w:noWrap w:val="0"/>
            <w:vAlign w:val="center"/>
          </w:tcPr>
          <w:p w14:paraId="447F26C0">
            <w:pPr>
              <w:widowControl/>
              <w:spacing w:line="200" w:lineRule="exact"/>
              <w:jc w:val="center"/>
              <w:rPr>
                <w:rFonts w:hint="eastAsia" w:ascii="宋体" w:hAnsi="宋体" w:cs="宋体"/>
                <w:sz w:val="20"/>
              </w:rPr>
            </w:pPr>
            <w:r>
              <w:rPr>
                <w:rFonts w:hint="eastAsia" w:ascii="宋体" w:hAnsi="宋体" w:cs="宋体"/>
                <w:sz w:val="20"/>
              </w:rPr>
              <w:t>及时完成</w:t>
            </w:r>
          </w:p>
        </w:tc>
      </w:tr>
      <w:tr w14:paraId="02EC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116057F">
            <w:pPr>
              <w:widowControl/>
              <w:spacing w:line="200" w:lineRule="exact"/>
              <w:jc w:val="center"/>
              <w:rPr>
                <w:rFonts w:hint="eastAsia" w:ascii="宋体" w:hAnsi="宋体" w:cs="宋体"/>
                <w:sz w:val="20"/>
              </w:rPr>
            </w:pPr>
          </w:p>
        </w:tc>
        <w:tc>
          <w:tcPr>
            <w:tcW w:w="723" w:type="dxa"/>
            <w:vMerge w:val="continue"/>
            <w:noWrap w:val="0"/>
            <w:vAlign w:val="center"/>
          </w:tcPr>
          <w:p w14:paraId="6F686389">
            <w:pPr>
              <w:widowControl/>
              <w:spacing w:line="200" w:lineRule="exact"/>
              <w:jc w:val="center"/>
              <w:rPr>
                <w:rFonts w:hint="eastAsia" w:ascii="宋体" w:hAnsi="宋体" w:cs="宋体"/>
                <w:sz w:val="20"/>
              </w:rPr>
            </w:pPr>
          </w:p>
        </w:tc>
        <w:tc>
          <w:tcPr>
            <w:tcW w:w="759" w:type="dxa"/>
            <w:gridSpan w:val="2"/>
            <w:noWrap w:val="0"/>
            <w:vAlign w:val="center"/>
          </w:tcPr>
          <w:p w14:paraId="6A4D0AD4">
            <w:pPr>
              <w:widowControl/>
              <w:spacing w:line="200" w:lineRule="exact"/>
              <w:jc w:val="center"/>
              <w:rPr>
                <w:rFonts w:hint="eastAsia" w:ascii="宋体" w:hAnsi="宋体" w:cs="宋体"/>
                <w:sz w:val="20"/>
              </w:rPr>
            </w:pPr>
            <w:r>
              <w:rPr>
                <w:rFonts w:hint="eastAsia" w:ascii="宋体" w:hAnsi="宋体" w:cs="宋体"/>
                <w:sz w:val="20"/>
              </w:rPr>
              <w:t>成本指标</w:t>
            </w:r>
          </w:p>
        </w:tc>
        <w:tc>
          <w:tcPr>
            <w:tcW w:w="2872" w:type="dxa"/>
            <w:noWrap w:val="0"/>
            <w:vAlign w:val="center"/>
          </w:tcPr>
          <w:p w14:paraId="5959906B">
            <w:pPr>
              <w:widowControl/>
              <w:spacing w:line="200" w:lineRule="exact"/>
              <w:jc w:val="center"/>
              <w:rPr>
                <w:rFonts w:hint="eastAsia" w:ascii="宋体" w:hAnsi="宋体" w:cs="宋体"/>
                <w:sz w:val="20"/>
              </w:rPr>
            </w:pPr>
            <w:r>
              <w:rPr>
                <w:rFonts w:hint="eastAsia" w:ascii="宋体" w:hAnsi="宋体" w:cs="宋体"/>
                <w:sz w:val="20"/>
              </w:rPr>
              <w:t>指标1：项目支出成本</w:t>
            </w:r>
          </w:p>
        </w:tc>
        <w:tc>
          <w:tcPr>
            <w:tcW w:w="4228" w:type="dxa"/>
            <w:gridSpan w:val="2"/>
            <w:noWrap w:val="0"/>
            <w:vAlign w:val="center"/>
          </w:tcPr>
          <w:p w14:paraId="2C596BD9">
            <w:pPr>
              <w:widowControl/>
              <w:spacing w:line="200" w:lineRule="exact"/>
              <w:jc w:val="center"/>
              <w:rPr>
                <w:rFonts w:hint="eastAsia" w:ascii="宋体" w:hAnsi="宋体" w:cs="宋体"/>
                <w:sz w:val="20"/>
              </w:rPr>
            </w:pPr>
            <w:r>
              <w:rPr>
                <w:rFonts w:hint="eastAsia" w:ascii="宋体" w:hAnsi="宋体" w:cs="宋体"/>
                <w:sz w:val="20"/>
              </w:rPr>
              <w:t>严格按照财政预算相关规定和项目合同约定，实行层层审批，严控项目支出成本</w:t>
            </w:r>
          </w:p>
        </w:tc>
      </w:tr>
      <w:tr w14:paraId="4DDB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7D0CF3F">
            <w:pPr>
              <w:widowControl/>
              <w:spacing w:line="200" w:lineRule="exact"/>
              <w:jc w:val="center"/>
              <w:rPr>
                <w:rFonts w:hint="eastAsia" w:ascii="宋体" w:hAnsi="宋体" w:cs="宋体"/>
                <w:sz w:val="20"/>
              </w:rPr>
            </w:pPr>
          </w:p>
        </w:tc>
        <w:tc>
          <w:tcPr>
            <w:tcW w:w="723" w:type="dxa"/>
            <w:vMerge w:val="restart"/>
            <w:noWrap w:val="0"/>
            <w:vAlign w:val="center"/>
          </w:tcPr>
          <w:p w14:paraId="73C6FB6F">
            <w:pPr>
              <w:widowControl/>
              <w:spacing w:line="200" w:lineRule="exact"/>
              <w:jc w:val="center"/>
              <w:rPr>
                <w:rFonts w:hint="eastAsia" w:ascii="宋体" w:hAnsi="宋体" w:cs="宋体"/>
                <w:sz w:val="20"/>
              </w:rPr>
            </w:pPr>
            <w:r>
              <w:rPr>
                <w:rFonts w:hint="eastAsia" w:ascii="宋体" w:hAnsi="宋体" w:cs="宋体"/>
                <w:sz w:val="20"/>
              </w:rPr>
              <w:t>效益指标</w:t>
            </w:r>
          </w:p>
        </w:tc>
        <w:tc>
          <w:tcPr>
            <w:tcW w:w="759" w:type="dxa"/>
            <w:gridSpan w:val="2"/>
            <w:noWrap w:val="0"/>
            <w:vAlign w:val="center"/>
          </w:tcPr>
          <w:p w14:paraId="2D16A3AE">
            <w:pPr>
              <w:widowControl/>
              <w:spacing w:line="200" w:lineRule="exact"/>
              <w:jc w:val="center"/>
              <w:rPr>
                <w:rFonts w:hint="eastAsia" w:ascii="宋体" w:hAnsi="宋体" w:cs="宋体"/>
                <w:sz w:val="20"/>
              </w:rPr>
            </w:pPr>
            <w:r>
              <w:rPr>
                <w:rFonts w:hint="eastAsia" w:ascii="宋体" w:hAnsi="宋体" w:cs="宋体"/>
                <w:sz w:val="20"/>
              </w:rPr>
              <w:t>经济效益指标</w:t>
            </w:r>
          </w:p>
        </w:tc>
        <w:tc>
          <w:tcPr>
            <w:tcW w:w="2872" w:type="dxa"/>
            <w:noWrap w:val="0"/>
            <w:vAlign w:val="center"/>
          </w:tcPr>
          <w:p w14:paraId="0B1218B8">
            <w:pPr>
              <w:widowControl/>
              <w:spacing w:line="200" w:lineRule="exact"/>
              <w:jc w:val="center"/>
              <w:rPr>
                <w:rFonts w:hint="eastAsia" w:ascii="宋体" w:hAnsi="宋体" w:cs="宋体"/>
                <w:sz w:val="20"/>
              </w:rPr>
            </w:pPr>
            <w:r>
              <w:rPr>
                <w:rFonts w:hint="eastAsia" w:ascii="宋体" w:hAnsi="宋体" w:cs="宋体"/>
                <w:sz w:val="20"/>
              </w:rPr>
              <w:t>指标1：项目经济效益</w:t>
            </w:r>
          </w:p>
        </w:tc>
        <w:tc>
          <w:tcPr>
            <w:tcW w:w="4228" w:type="dxa"/>
            <w:gridSpan w:val="2"/>
            <w:noWrap w:val="0"/>
            <w:vAlign w:val="center"/>
          </w:tcPr>
          <w:p w14:paraId="5768AE22">
            <w:pPr>
              <w:widowControl/>
              <w:spacing w:line="200" w:lineRule="exact"/>
              <w:jc w:val="center"/>
              <w:rPr>
                <w:rFonts w:hint="eastAsia" w:ascii="宋体" w:hAnsi="宋体" w:cs="宋体"/>
                <w:sz w:val="20"/>
              </w:rPr>
            </w:pPr>
            <w:r>
              <w:rPr>
                <w:rFonts w:hint="eastAsia" w:ascii="宋体" w:hAnsi="宋体" w:cs="宋体"/>
                <w:sz w:val="20"/>
              </w:rPr>
              <w:t>违法行为得到及时制止和查处，管理秩序不断规范</w:t>
            </w:r>
          </w:p>
        </w:tc>
      </w:tr>
      <w:tr w14:paraId="140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BF9DA49">
            <w:pPr>
              <w:widowControl/>
              <w:spacing w:line="200" w:lineRule="exact"/>
              <w:jc w:val="center"/>
              <w:rPr>
                <w:rFonts w:hint="eastAsia" w:ascii="宋体" w:hAnsi="宋体" w:cs="宋体"/>
                <w:sz w:val="20"/>
              </w:rPr>
            </w:pPr>
          </w:p>
        </w:tc>
        <w:tc>
          <w:tcPr>
            <w:tcW w:w="723" w:type="dxa"/>
            <w:vMerge w:val="continue"/>
            <w:noWrap w:val="0"/>
            <w:vAlign w:val="center"/>
          </w:tcPr>
          <w:p w14:paraId="77ABD9D4">
            <w:pPr>
              <w:widowControl/>
              <w:spacing w:line="200" w:lineRule="exact"/>
              <w:jc w:val="center"/>
              <w:rPr>
                <w:rFonts w:hint="eastAsia" w:ascii="宋体" w:hAnsi="宋体" w:cs="宋体"/>
                <w:sz w:val="20"/>
              </w:rPr>
            </w:pPr>
          </w:p>
        </w:tc>
        <w:tc>
          <w:tcPr>
            <w:tcW w:w="759" w:type="dxa"/>
            <w:gridSpan w:val="2"/>
            <w:noWrap w:val="0"/>
            <w:vAlign w:val="center"/>
          </w:tcPr>
          <w:p w14:paraId="05B1D5E4">
            <w:pPr>
              <w:widowControl/>
              <w:spacing w:line="200" w:lineRule="exact"/>
              <w:jc w:val="center"/>
              <w:rPr>
                <w:rFonts w:hint="eastAsia" w:ascii="宋体" w:hAnsi="宋体" w:cs="宋体"/>
                <w:sz w:val="20"/>
              </w:rPr>
            </w:pPr>
            <w:r>
              <w:rPr>
                <w:rFonts w:hint="eastAsia" w:ascii="宋体" w:hAnsi="宋体" w:cs="宋体"/>
                <w:sz w:val="20"/>
              </w:rPr>
              <w:t>社会效益指标</w:t>
            </w:r>
          </w:p>
        </w:tc>
        <w:tc>
          <w:tcPr>
            <w:tcW w:w="2872" w:type="dxa"/>
            <w:noWrap w:val="0"/>
            <w:vAlign w:val="center"/>
          </w:tcPr>
          <w:p w14:paraId="19415758">
            <w:pPr>
              <w:widowControl/>
              <w:spacing w:line="200" w:lineRule="exact"/>
              <w:jc w:val="center"/>
              <w:rPr>
                <w:rFonts w:hint="eastAsia" w:ascii="宋体" w:hAnsi="宋体" w:cs="宋体"/>
                <w:sz w:val="20"/>
              </w:rPr>
            </w:pPr>
            <w:r>
              <w:rPr>
                <w:rFonts w:hint="eastAsia" w:ascii="宋体" w:hAnsi="宋体" w:cs="宋体"/>
                <w:sz w:val="20"/>
              </w:rPr>
              <w:t>指标1：项目社会效益</w:t>
            </w:r>
          </w:p>
        </w:tc>
        <w:tc>
          <w:tcPr>
            <w:tcW w:w="4228" w:type="dxa"/>
            <w:gridSpan w:val="2"/>
            <w:noWrap w:val="0"/>
            <w:vAlign w:val="center"/>
          </w:tcPr>
          <w:p w14:paraId="1964AAD9">
            <w:pPr>
              <w:widowControl/>
              <w:spacing w:line="200" w:lineRule="exact"/>
              <w:jc w:val="center"/>
              <w:rPr>
                <w:rFonts w:hint="eastAsia" w:ascii="宋体" w:hAnsi="宋体" w:cs="宋体"/>
                <w:sz w:val="20"/>
              </w:rPr>
            </w:pPr>
            <w:r>
              <w:rPr>
                <w:rFonts w:hint="eastAsia" w:ascii="宋体" w:hAnsi="宋体" w:cs="宋体"/>
                <w:sz w:val="20"/>
              </w:rPr>
              <w:t>让违法者得到应有的处罚，进一步规范全市国土资源管理秩序</w:t>
            </w:r>
          </w:p>
        </w:tc>
      </w:tr>
      <w:tr w14:paraId="579F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871D314">
            <w:pPr>
              <w:widowControl/>
              <w:spacing w:line="200" w:lineRule="exact"/>
              <w:jc w:val="center"/>
              <w:rPr>
                <w:rFonts w:hint="eastAsia" w:ascii="宋体" w:hAnsi="宋体" w:cs="宋体"/>
                <w:sz w:val="20"/>
              </w:rPr>
            </w:pPr>
          </w:p>
        </w:tc>
        <w:tc>
          <w:tcPr>
            <w:tcW w:w="723" w:type="dxa"/>
            <w:vMerge w:val="continue"/>
            <w:noWrap w:val="0"/>
            <w:vAlign w:val="center"/>
          </w:tcPr>
          <w:p w14:paraId="4C0675E6">
            <w:pPr>
              <w:widowControl/>
              <w:spacing w:line="200" w:lineRule="exact"/>
              <w:jc w:val="center"/>
              <w:rPr>
                <w:rFonts w:hint="eastAsia" w:ascii="宋体" w:hAnsi="宋体" w:cs="宋体"/>
                <w:sz w:val="20"/>
              </w:rPr>
            </w:pPr>
          </w:p>
        </w:tc>
        <w:tc>
          <w:tcPr>
            <w:tcW w:w="759" w:type="dxa"/>
            <w:gridSpan w:val="2"/>
            <w:noWrap w:val="0"/>
            <w:vAlign w:val="center"/>
          </w:tcPr>
          <w:p w14:paraId="72219EFA">
            <w:pPr>
              <w:widowControl/>
              <w:spacing w:line="200" w:lineRule="exact"/>
              <w:jc w:val="center"/>
              <w:rPr>
                <w:rFonts w:hint="eastAsia" w:ascii="宋体" w:hAnsi="宋体" w:cs="宋体"/>
                <w:sz w:val="20"/>
              </w:rPr>
            </w:pPr>
            <w:r>
              <w:rPr>
                <w:rFonts w:hint="eastAsia" w:ascii="宋体" w:hAnsi="宋体" w:cs="宋体"/>
                <w:sz w:val="20"/>
              </w:rPr>
              <w:t>生态效益指标</w:t>
            </w:r>
          </w:p>
        </w:tc>
        <w:tc>
          <w:tcPr>
            <w:tcW w:w="2872" w:type="dxa"/>
            <w:noWrap w:val="0"/>
            <w:vAlign w:val="center"/>
          </w:tcPr>
          <w:p w14:paraId="4A99EC86">
            <w:pPr>
              <w:widowControl/>
              <w:spacing w:line="200" w:lineRule="exact"/>
              <w:jc w:val="center"/>
              <w:rPr>
                <w:rFonts w:hint="eastAsia" w:ascii="宋体" w:hAnsi="宋体" w:cs="宋体"/>
                <w:sz w:val="20"/>
              </w:rPr>
            </w:pPr>
            <w:r>
              <w:rPr>
                <w:rFonts w:hint="eastAsia" w:ascii="宋体" w:hAnsi="宋体" w:cs="宋体"/>
                <w:sz w:val="20"/>
              </w:rPr>
              <w:t>指标1：项目生态效益</w:t>
            </w:r>
          </w:p>
        </w:tc>
        <w:tc>
          <w:tcPr>
            <w:tcW w:w="4228" w:type="dxa"/>
            <w:gridSpan w:val="2"/>
            <w:noWrap w:val="0"/>
            <w:vAlign w:val="center"/>
          </w:tcPr>
          <w:p w14:paraId="5C44767C">
            <w:pPr>
              <w:widowControl/>
              <w:spacing w:line="200" w:lineRule="exact"/>
              <w:jc w:val="center"/>
              <w:rPr>
                <w:rFonts w:hint="eastAsia" w:ascii="宋体" w:hAnsi="宋体" w:cs="宋体"/>
                <w:sz w:val="20"/>
              </w:rPr>
            </w:pPr>
            <w:r>
              <w:rPr>
                <w:rFonts w:hint="eastAsia" w:ascii="宋体" w:hAnsi="宋体" w:cs="宋体"/>
                <w:sz w:val="20"/>
              </w:rPr>
              <w:t>乱占耕地违法行为明显减少，破坏矿产资源行为基本杜绝，生态环境明显改善</w:t>
            </w:r>
          </w:p>
        </w:tc>
      </w:tr>
      <w:tr w14:paraId="5513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7EA10570">
            <w:pPr>
              <w:widowControl/>
              <w:spacing w:line="200" w:lineRule="exact"/>
              <w:jc w:val="center"/>
              <w:rPr>
                <w:rFonts w:hint="eastAsia" w:ascii="宋体" w:hAnsi="宋体" w:cs="宋体"/>
                <w:sz w:val="20"/>
              </w:rPr>
            </w:pPr>
          </w:p>
        </w:tc>
        <w:tc>
          <w:tcPr>
            <w:tcW w:w="723" w:type="dxa"/>
            <w:vMerge w:val="continue"/>
            <w:noWrap w:val="0"/>
            <w:vAlign w:val="center"/>
          </w:tcPr>
          <w:p w14:paraId="68ABD26D">
            <w:pPr>
              <w:widowControl/>
              <w:spacing w:line="200" w:lineRule="exact"/>
              <w:jc w:val="center"/>
              <w:rPr>
                <w:rFonts w:hint="eastAsia" w:ascii="宋体" w:hAnsi="宋体" w:cs="宋体"/>
                <w:sz w:val="20"/>
              </w:rPr>
            </w:pPr>
          </w:p>
        </w:tc>
        <w:tc>
          <w:tcPr>
            <w:tcW w:w="759" w:type="dxa"/>
            <w:gridSpan w:val="2"/>
            <w:noWrap w:val="0"/>
            <w:vAlign w:val="center"/>
          </w:tcPr>
          <w:p w14:paraId="6BCF55F9">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4B952F70">
            <w:pPr>
              <w:widowControl/>
              <w:spacing w:line="200" w:lineRule="exact"/>
              <w:jc w:val="center"/>
              <w:rPr>
                <w:rFonts w:hint="eastAsia" w:ascii="宋体" w:hAnsi="宋体" w:cs="宋体"/>
                <w:sz w:val="20"/>
              </w:rPr>
            </w:pPr>
            <w:r>
              <w:rPr>
                <w:rFonts w:hint="eastAsia" w:ascii="宋体" w:hAnsi="宋体" w:cs="宋体"/>
                <w:sz w:val="20"/>
              </w:rPr>
              <w:t>指标1：项目可持续影响</w:t>
            </w:r>
          </w:p>
        </w:tc>
        <w:tc>
          <w:tcPr>
            <w:tcW w:w="4228" w:type="dxa"/>
            <w:gridSpan w:val="2"/>
            <w:noWrap w:val="0"/>
            <w:vAlign w:val="center"/>
          </w:tcPr>
          <w:p w14:paraId="342E649B">
            <w:pPr>
              <w:widowControl/>
              <w:spacing w:line="200" w:lineRule="exact"/>
              <w:jc w:val="center"/>
              <w:rPr>
                <w:rFonts w:hint="eastAsia" w:ascii="宋体" w:hAnsi="宋体" w:cs="宋体"/>
                <w:sz w:val="20"/>
              </w:rPr>
            </w:pPr>
            <w:r>
              <w:rPr>
                <w:rFonts w:hint="eastAsia" w:ascii="宋体" w:hAnsi="宋体" w:cs="宋体"/>
                <w:sz w:val="20"/>
              </w:rPr>
              <w:t>违法行为有效遏制，管理秩序不断规范，市场环境得到净化</w:t>
            </w:r>
          </w:p>
        </w:tc>
      </w:tr>
      <w:tr w14:paraId="4626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A813891">
            <w:pPr>
              <w:widowControl/>
              <w:spacing w:line="200" w:lineRule="exact"/>
              <w:jc w:val="center"/>
              <w:rPr>
                <w:rFonts w:hint="eastAsia" w:ascii="宋体" w:hAnsi="宋体" w:cs="宋体"/>
                <w:sz w:val="20"/>
              </w:rPr>
            </w:pPr>
          </w:p>
        </w:tc>
        <w:tc>
          <w:tcPr>
            <w:tcW w:w="723" w:type="dxa"/>
            <w:noWrap w:val="0"/>
            <w:vAlign w:val="center"/>
          </w:tcPr>
          <w:p w14:paraId="646649C5">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4F6DA62A">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368ED5DC">
            <w:pPr>
              <w:widowControl/>
              <w:spacing w:line="200" w:lineRule="exact"/>
              <w:jc w:val="center"/>
              <w:rPr>
                <w:rFonts w:hint="eastAsia" w:ascii="宋体" w:hAnsi="宋体" w:cs="宋体"/>
                <w:sz w:val="20"/>
              </w:rPr>
            </w:pPr>
            <w:r>
              <w:rPr>
                <w:rFonts w:hint="eastAsia" w:ascii="宋体" w:hAnsi="宋体" w:cs="宋体"/>
                <w:sz w:val="20"/>
              </w:rPr>
              <w:t>指标1：满意度</w:t>
            </w:r>
          </w:p>
        </w:tc>
        <w:tc>
          <w:tcPr>
            <w:tcW w:w="4228" w:type="dxa"/>
            <w:gridSpan w:val="2"/>
            <w:noWrap w:val="0"/>
            <w:vAlign w:val="center"/>
          </w:tcPr>
          <w:p w14:paraId="1F1F76BA">
            <w:pPr>
              <w:widowControl/>
              <w:spacing w:line="200" w:lineRule="exact"/>
              <w:jc w:val="center"/>
              <w:rPr>
                <w:rFonts w:hint="eastAsia" w:ascii="宋体" w:hAnsi="宋体" w:cs="宋体"/>
                <w:sz w:val="20"/>
              </w:rPr>
            </w:pPr>
            <w:r>
              <w:rPr>
                <w:rFonts w:hint="eastAsia" w:ascii="宋体" w:hAnsi="宋体" w:cs="宋体"/>
                <w:sz w:val="20"/>
              </w:rPr>
              <w:t>100%</w:t>
            </w:r>
          </w:p>
        </w:tc>
      </w:tr>
    </w:tbl>
    <w:p w14:paraId="01D4D44D"/>
    <w:p w14:paraId="3B45D7F7">
      <w:pPr>
        <w:numPr>
          <w:ilvl w:val="0"/>
          <w:numId w:val="3"/>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土地调查研究宣传推介费</w:t>
      </w:r>
      <w:r>
        <w:rPr>
          <w:rFonts w:hint="eastAsia" w:ascii="TimesNewRoman" w:hAnsi="TimesNewRoman" w:eastAsia="仿宋_GB2312" w:cs="TimesNewRoman"/>
          <w:kern w:val="0"/>
          <w:sz w:val="32"/>
          <w:szCs w:val="32"/>
        </w:rPr>
        <w:t>”项目。</w:t>
      </w:r>
    </w:p>
    <w:p w14:paraId="7D4EF4C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进行地块前期摸底、地籍调查。开展规模、形式多样的宣传活动。</w:t>
      </w:r>
      <w:r>
        <w:rPr>
          <w:rFonts w:hint="eastAsia" w:ascii="仿宋_GB2312" w:hAnsi="仿宋_GB2312" w:eastAsia="仿宋_GB2312" w:cs="仿宋_GB2312"/>
          <w:sz w:val="32"/>
          <w:szCs w:val="32"/>
          <w:lang w:eastAsia="zh-CN"/>
        </w:rPr>
        <w:t>开展外出推介招商引资</w:t>
      </w:r>
      <w:r>
        <w:rPr>
          <w:rFonts w:hint="eastAsia" w:ascii="仿宋_GB2312" w:hAnsi="仿宋_GB2312" w:eastAsia="仿宋_GB2312" w:cs="仿宋_GB2312"/>
          <w:sz w:val="32"/>
          <w:szCs w:val="32"/>
        </w:rPr>
        <w:t>。</w:t>
      </w:r>
    </w:p>
    <w:p w14:paraId="1319121D">
      <w:pPr>
        <w:ind w:firstLine="640" w:firstLineChars="200"/>
        <w:rPr>
          <w:rFonts w:hint="eastAsia" w:ascii="仿宋_GB2312" w:hAnsi="仿宋_GB2312" w:eastAsia="仿宋_GB2312" w:cs="仿宋_GB2312"/>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 xml:space="preserve">财综字[1995]第326号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淮北市土地招商推介年度服务项目。</w:t>
      </w:r>
    </w:p>
    <w:p w14:paraId="00A02BB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14:paraId="16E31EDA">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14:paraId="0D511947">
      <w:pPr>
        <w:ind w:firstLine="640" w:firstLineChars="200"/>
        <w:rPr>
          <w:rFonts w:hint="eastAsia" w:ascii="仿宋_GB2312" w:hAnsi="仿宋_GB2312" w:eastAsia="仿宋_GB2312" w:cs="仿宋_GB2312"/>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1、在土地收储、供应及农转用报批，报件、组件等工作中，要对地块的位置、面积、利用现状等进行地块前期摸底、地籍调查。2、为加大我市国有土地资本运营力度，在各类媒体、报刊、杂志上进行宣传 。 在日常宣传的同时，还利用“4.22”地球日、"6.25"全国土地日和“12.4”全国法制宣传日等重大法制宣传教育节日，开展规模、形式多样的宣传活动。3、参加全国性的土地展，搭建“淮北馆”，举办</w:t>
      </w:r>
      <w:r>
        <w:rPr>
          <w:rFonts w:hint="eastAsia" w:ascii="仿宋_GB2312" w:hAnsi="仿宋_GB2312" w:eastAsia="仿宋_GB2312" w:cs="仿宋_GB2312"/>
          <w:sz w:val="32"/>
          <w:szCs w:val="32"/>
          <w:lang w:eastAsia="zh-CN"/>
        </w:rPr>
        <w:t>专场</w:t>
      </w:r>
      <w:r>
        <w:rPr>
          <w:rFonts w:hint="eastAsia" w:ascii="仿宋_GB2312" w:hAnsi="仿宋_GB2312" w:eastAsia="仿宋_GB2312" w:cs="仿宋_GB2312"/>
          <w:sz w:val="32"/>
          <w:szCs w:val="32"/>
        </w:rPr>
        <w:t>推介会，开展小分队走访，保证土地推介的精准度，吸引实力房企赴淮北开展调研考察。</w:t>
      </w:r>
    </w:p>
    <w:p w14:paraId="651642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lang w:val="en-US" w:eastAsia="zh-CN"/>
        </w:rPr>
        <w:t>99</w:t>
      </w:r>
      <w:r>
        <w:rPr>
          <w:rFonts w:hint="eastAsia" w:ascii="TimesNewRoman" w:hAnsi="TimesNewRoman" w:eastAsia="仿宋_GB2312" w:cs="TimesNewRoman"/>
          <w:kern w:val="0"/>
          <w:sz w:val="32"/>
          <w:szCs w:val="32"/>
        </w:rPr>
        <w:t>万元</w:t>
      </w:r>
    </w:p>
    <w:p w14:paraId="5EA18E5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F35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25A883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F07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8AEA01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rPr>
              <w:t>4</w:t>
            </w:r>
            <w:r>
              <w:rPr>
                <w:rFonts w:hint="eastAsia" w:ascii="宋体" w:hAnsi="宋体" w:eastAsia="宋体" w:cs="宋体"/>
                <w:color w:val="000000"/>
                <w:kern w:val="0"/>
                <w:sz w:val="20"/>
                <w:szCs w:val="20"/>
              </w:rPr>
              <w:t xml:space="preserve">年度）                                </w:t>
            </w:r>
          </w:p>
        </w:tc>
      </w:tr>
      <w:tr w14:paraId="7F17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014D23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41B7E330">
            <w:pPr>
              <w:jc w:val="center"/>
              <w:rPr>
                <w:rFonts w:ascii="宋体" w:cs="宋体"/>
                <w:sz w:val="20"/>
              </w:rPr>
            </w:pPr>
            <w:r>
              <w:rPr>
                <w:rFonts w:hint="eastAsia" w:ascii="宋体" w:cs="宋体"/>
                <w:sz w:val="20"/>
                <w:lang w:eastAsia="zh-CN"/>
              </w:rPr>
              <w:t>土地调查研究宣传推介费</w:t>
            </w:r>
          </w:p>
        </w:tc>
      </w:tr>
      <w:tr w14:paraId="3A46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9065D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0917CAD5">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40CAF1D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541B0F0C">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淮北市土地储备发展中心</w:t>
            </w:r>
          </w:p>
        </w:tc>
      </w:tr>
      <w:tr w14:paraId="61B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F0F519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6C7CCE4">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690BA20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3F417242">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14:paraId="4D11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6B21F9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7A0DE3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648B62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AC76501">
            <w:pPr>
              <w:jc w:val="right"/>
              <w:rPr>
                <w:rFonts w:hint="default" w:ascii="宋体" w:eastAsia="宋体" w:cs="宋体"/>
                <w:sz w:val="20"/>
                <w:lang w:val="en-US" w:eastAsia="zh-CN"/>
              </w:rPr>
            </w:pPr>
            <w:r>
              <w:rPr>
                <w:rFonts w:hint="default" w:ascii="宋体" w:cs="宋体"/>
                <w:sz w:val="20"/>
                <w:lang w:val="en-US" w:eastAsia="zh-CN"/>
              </w:rPr>
              <w:t>99</w:t>
            </w:r>
          </w:p>
        </w:tc>
      </w:tr>
      <w:tr w14:paraId="36B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909B1BC">
            <w:pPr>
              <w:jc w:val="center"/>
              <w:rPr>
                <w:rFonts w:ascii="宋体" w:cs="宋体"/>
                <w:sz w:val="20"/>
              </w:rPr>
            </w:pPr>
          </w:p>
        </w:tc>
        <w:tc>
          <w:tcPr>
            <w:tcW w:w="3349" w:type="dxa"/>
            <w:gridSpan w:val="2"/>
            <w:tcBorders>
              <w:tl2br w:val="nil"/>
              <w:tr2bl w:val="nil"/>
            </w:tcBorders>
            <w:noWrap w:val="0"/>
            <w:vAlign w:val="center"/>
          </w:tcPr>
          <w:p w14:paraId="35F0AAE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6AC4E1D5">
            <w:pPr>
              <w:jc w:val="right"/>
              <w:rPr>
                <w:rFonts w:hint="default" w:ascii="宋体" w:eastAsia="宋体" w:cs="宋体"/>
                <w:sz w:val="20"/>
                <w:lang w:val="en-US" w:eastAsia="zh-CN"/>
              </w:rPr>
            </w:pPr>
          </w:p>
        </w:tc>
      </w:tr>
      <w:tr w14:paraId="5477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7D20FB1">
            <w:pPr>
              <w:jc w:val="center"/>
              <w:rPr>
                <w:rFonts w:ascii="宋体" w:cs="宋体"/>
                <w:sz w:val="20"/>
              </w:rPr>
            </w:pPr>
          </w:p>
        </w:tc>
        <w:tc>
          <w:tcPr>
            <w:tcW w:w="3349" w:type="dxa"/>
            <w:gridSpan w:val="2"/>
            <w:tcBorders>
              <w:tl2br w:val="nil"/>
              <w:tr2bl w:val="nil"/>
            </w:tcBorders>
            <w:noWrap w:val="0"/>
            <w:vAlign w:val="center"/>
          </w:tcPr>
          <w:p w14:paraId="03C5729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526F37C">
            <w:pPr>
              <w:jc w:val="center"/>
              <w:rPr>
                <w:rFonts w:ascii="宋体" w:cs="宋体"/>
                <w:sz w:val="20"/>
              </w:rPr>
            </w:pPr>
          </w:p>
        </w:tc>
      </w:tr>
      <w:tr w14:paraId="4107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DB4C4DE">
            <w:pPr>
              <w:jc w:val="center"/>
              <w:rPr>
                <w:rFonts w:ascii="宋体" w:cs="宋体"/>
                <w:sz w:val="20"/>
              </w:rPr>
            </w:pPr>
          </w:p>
        </w:tc>
        <w:tc>
          <w:tcPr>
            <w:tcW w:w="3349" w:type="dxa"/>
            <w:gridSpan w:val="2"/>
            <w:tcBorders>
              <w:tl2br w:val="nil"/>
              <w:tr2bl w:val="nil"/>
            </w:tcBorders>
            <w:noWrap w:val="0"/>
            <w:vAlign w:val="center"/>
          </w:tcPr>
          <w:p w14:paraId="1F91D3B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054E607">
            <w:pPr>
              <w:jc w:val="right"/>
              <w:rPr>
                <w:rFonts w:hint="default" w:ascii="宋体" w:eastAsia="宋体" w:cs="宋体"/>
                <w:sz w:val="20"/>
                <w:lang w:val="en-US" w:eastAsia="zh-CN"/>
              </w:rPr>
            </w:pPr>
            <w:r>
              <w:rPr>
                <w:rFonts w:hint="default" w:ascii="宋体" w:cs="宋体"/>
                <w:sz w:val="20"/>
                <w:lang w:val="en-US" w:eastAsia="zh-CN"/>
              </w:rPr>
              <w:t>99</w:t>
            </w:r>
          </w:p>
        </w:tc>
      </w:tr>
      <w:tr w14:paraId="36C7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8CE0D6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BD424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9A3C31D">
            <w:pPr>
              <w:jc w:val="left"/>
              <w:rPr>
                <w:rFonts w:ascii="宋体" w:cs="宋体"/>
                <w:sz w:val="20"/>
              </w:rPr>
            </w:pPr>
            <w:r>
              <w:rPr>
                <w:rFonts w:hint="eastAsia" w:ascii="宋体" w:cs="宋体"/>
                <w:sz w:val="20"/>
              </w:rPr>
              <w:t>目标1：在土地收储、供应及农转用报批，报件、组件等工作中，要对地块的位置、面积、利用现状等进行地块前期摸底、地籍调查、研究，制定收储土地补偿方案，督促各区政府按照收储补偿方案对土地范围内附属物的拆迁安置进行补偿工作。  目标2：加大土地宣传推介，参加全国性的土地展，召开专题土地推介会，吸引意向投资商关注淮北、了解淮北、投资淮北。开展小分队上门走访，保证土地推介的精准度。</w:t>
            </w:r>
          </w:p>
        </w:tc>
      </w:tr>
      <w:tr w14:paraId="23ED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8D7152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0CDF473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1742C0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5953A0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3A5873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EF937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0667F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4DD02BC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20CE008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C07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C86F24">
            <w:pPr>
              <w:jc w:val="center"/>
              <w:rPr>
                <w:rFonts w:ascii="宋体" w:cs="宋体"/>
                <w:sz w:val="20"/>
              </w:rPr>
            </w:pPr>
          </w:p>
        </w:tc>
        <w:tc>
          <w:tcPr>
            <w:tcW w:w="723" w:type="dxa"/>
            <w:vMerge w:val="restart"/>
            <w:tcBorders>
              <w:tl2br w:val="nil"/>
              <w:tr2bl w:val="nil"/>
            </w:tcBorders>
            <w:noWrap w:val="0"/>
            <w:vAlign w:val="center"/>
          </w:tcPr>
          <w:p w14:paraId="3429EA6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871FC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5E75768D">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土地宣传推介走访</w:t>
            </w:r>
          </w:p>
        </w:tc>
        <w:tc>
          <w:tcPr>
            <w:tcW w:w="4228" w:type="dxa"/>
            <w:gridSpan w:val="2"/>
            <w:tcBorders>
              <w:tl2br w:val="nil"/>
              <w:tr2bl w:val="nil"/>
            </w:tcBorders>
            <w:noWrap w:val="0"/>
            <w:vAlign w:val="center"/>
          </w:tcPr>
          <w:p w14:paraId="356FDD1B">
            <w:pPr>
              <w:jc w:val="center"/>
              <w:rPr>
                <w:rFonts w:ascii="宋体" w:cs="宋体"/>
                <w:sz w:val="20"/>
              </w:rPr>
            </w:pPr>
            <w:r>
              <w:rPr>
                <w:rFonts w:hint="eastAsia" w:ascii="宋体" w:cs="宋体"/>
                <w:sz w:val="20"/>
              </w:rPr>
              <w:t>优化市场环境，稳定成交率</w:t>
            </w:r>
          </w:p>
        </w:tc>
      </w:tr>
      <w:tr w14:paraId="006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7EE83E">
            <w:pPr>
              <w:jc w:val="center"/>
              <w:rPr>
                <w:rFonts w:ascii="宋体" w:cs="宋体"/>
                <w:sz w:val="20"/>
              </w:rPr>
            </w:pPr>
          </w:p>
        </w:tc>
        <w:tc>
          <w:tcPr>
            <w:tcW w:w="723" w:type="dxa"/>
            <w:vMerge w:val="continue"/>
            <w:tcBorders>
              <w:tl2br w:val="nil"/>
              <w:tr2bl w:val="nil"/>
            </w:tcBorders>
            <w:noWrap w:val="0"/>
            <w:vAlign w:val="center"/>
          </w:tcPr>
          <w:p w14:paraId="0DF810B0">
            <w:pPr>
              <w:jc w:val="center"/>
              <w:rPr>
                <w:rFonts w:ascii="宋体" w:cs="宋体"/>
                <w:sz w:val="20"/>
              </w:rPr>
            </w:pPr>
          </w:p>
        </w:tc>
        <w:tc>
          <w:tcPr>
            <w:tcW w:w="759" w:type="dxa"/>
            <w:gridSpan w:val="2"/>
            <w:tcBorders>
              <w:tl2br w:val="nil"/>
              <w:tr2bl w:val="nil"/>
            </w:tcBorders>
            <w:noWrap w:val="0"/>
            <w:vAlign w:val="center"/>
          </w:tcPr>
          <w:p w14:paraId="7CD925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632E86B">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完善有序土地市场</w:t>
            </w:r>
          </w:p>
        </w:tc>
        <w:tc>
          <w:tcPr>
            <w:tcW w:w="4228" w:type="dxa"/>
            <w:gridSpan w:val="2"/>
            <w:tcBorders>
              <w:tl2br w:val="nil"/>
              <w:tr2bl w:val="nil"/>
            </w:tcBorders>
            <w:noWrap w:val="0"/>
            <w:vAlign w:val="center"/>
          </w:tcPr>
          <w:p w14:paraId="52F87FF9">
            <w:pPr>
              <w:jc w:val="center"/>
              <w:rPr>
                <w:rFonts w:hint="default" w:ascii="宋体" w:eastAsia="宋体" w:cs="宋体"/>
                <w:sz w:val="20"/>
                <w:lang w:val="en-US" w:eastAsia="zh-CN"/>
              </w:rPr>
            </w:pPr>
            <w:r>
              <w:rPr>
                <w:rFonts w:hint="eastAsia" w:ascii="宋体" w:cs="宋体"/>
                <w:sz w:val="20"/>
                <w:lang w:eastAsia="zh-CN"/>
              </w:rPr>
              <w:t>提高土地运作效能</w:t>
            </w:r>
          </w:p>
        </w:tc>
      </w:tr>
      <w:tr w14:paraId="374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CA041B0">
            <w:pPr>
              <w:jc w:val="center"/>
              <w:rPr>
                <w:rFonts w:ascii="宋体" w:cs="宋体"/>
                <w:sz w:val="20"/>
              </w:rPr>
            </w:pPr>
          </w:p>
        </w:tc>
        <w:tc>
          <w:tcPr>
            <w:tcW w:w="723" w:type="dxa"/>
            <w:vMerge w:val="continue"/>
            <w:tcBorders>
              <w:tl2br w:val="nil"/>
              <w:tr2bl w:val="nil"/>
            </w:tcBorders>
            <w:noWrap w:val="0"/>
            <w:vAlign w:val="center"/>
          </w:tcPr>
          <w:p w14:paraId="2002FF50">
            <w:pPr>
              <w:jc w:val="center"/>
              <w:rPr>
                <w:rFonts w:ascii="宋体" w:cs="宋体"/>
                <w:sz w:val="20"/>
              </w:rPr>
            </w:pPr>
          </w:p>
        </w:tc>
        <w:tc>
          <w:tcPr>
            <w:tcW w:w="759" w:type="dxa"/>
            <w:gridSpan w:val="2"/>
            <w:tcBorders>
              <w:tl2br w:val="nil"/>
              <w:tr2bl w:val="nil"/>
            </w:tcBorders>
            <w:noWrap w:val="0"/>
            <w:vAlign w:val="center"/>
          </w:tcPr>
          <w:p w14:paraId="73C688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5BC070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吸引有实力的开发商投资淮北，助力我市土地市场持续健康发展</w:t>
            </w:r>
          </w:p>
        </w:tc>
        <w:tc>
          <w:tcPr>
            <w:tcW w:w="4228" w:type="dxa"/>
            <w:gridSpan w:val="2"/>
            <w:tcBorders>
              <w:tl2br w:val="nil"/>
              <w:tr2bl w:val="nil"/>
            </w:tcBorders>
            <w:noWrap w:val="0"/>
            <w:vAlign w:val="center"/>
          </w:tcPr>
          <w:p w14:paraId="3D0FC3F1">
            <w:pPr>
              <w:jc w:val="left"/>
              <w:rPr>
                <w:rFonts w:hint="eastAsia" w:ascii="宋体" w:eastAsia="宋体" w:cs="宋体"/>
                <w:sz w:val="20"/>
                <w:lang w:eastAsia="zh-CN"/>
              </w:rPr>
            </w:pPr>
            <w:r>
              <w:rPr>
                <w:rFonts w:hint="eastAsia" w:ascii="宋体" w:cs="宋体"/>
                <w:sz w:val="20"/>
              </w:rPr>
              <w:t>开展外出招商，吸引实力雄厚、管理先进企业投资淮北，推动淮北土地市场发展发展</w:t>
            </w:r>
          </w:p>
        </w:tc>
      </w:tr>
      <w:tr w14:paraId="7C24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412B539">
            <w:pPr>
              <w:jc w:val="center"/>
              <w:rPr>
                <w:rFonts w:ascii="宋体" w:cs="宋体"/>
                <w:sz w:val="20"/>
              </w:rPr>
            </w:pPr>
          </w:p>
        </w:tc>
        <w:tc>
          <w:tcPr>
            <w:tcW w:w="723" w:type="dxa"/>
            <w:vMerge w:val="continue"/>
            <w:tcBorders>
              <w:tl2br w:val="nil"/>
              <w:tr2bl w:val="nil"/>
            </w:tcBorders>
            <w:noWrap w:val="0"/>
            <w:vAlign w:val="center"/>
          </w:tcPr>
          <w:p w14:paraId="3ACE04D6">
            <w:pPr>
              <w:jc w:val="center"/>
              <w:rPr>
                <w:rFonts w:ascii="宋体" w:cs="宋体"/>
                <w:sz w:val="20"/>
              </w:rPr>
            </w:pPr>
          </w:p>
        </w:tc>
        <w:tc>
          <w:tcPr>
            <w:tcW w:w="759" w:type="dxa"/>
            <w:gridSpan w:val="2"/>
            <w:tcBorders>
              <w:tl2br w:val="nil"/>
              <w:tr2bl w:val="nil"/>
            </w:tcBorders>
            <w:noWrap w:val="0"/>
            <w:vAlign w:val="center"/>
          </w:tcPr>
          <w:p w14:paraId="4F2E16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45C29FDD">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6B36E1C1">
            <w:pPr>
              <w:jc w:val="center"/>
              <w:rPr>
                <w:rFonts w:hint="default" w:ascii="宋体" w:eastAsia="宋体" w:cs="宋体"/>
                <w:sz w:val="20"/>
                <w:lang w:val="en-US" w:eastAsia="zh-CN"/>
              </w:rPr>
            </w:pPr>
            <w:r>
              <w:rPr>
                <w:rFonts w:hint="default" w:ascii="宋体" w:cs="宋体"/>
                <w:sz w:val="20"/>
                <w:lang w:val="en-US" w:eastAsia="zh-CN"/>
              </w:rPr>
              <w:t>99</w:t>
            </w:r>
            <w:r>
              <w:rPr>
                <w:rFonts w:hint="eastAsia" w:ascii="宋体" w:cs="宋体"/>
                <w:sz w:val="20"/>
                <w:lang w:val="en-US" w:eastAsia="zh-CN"/>
              </w:rPr>
              <w:t>万元</w:t>
            </w:r>
          </w:p>
        </w:tc>
      </w:tr>
      <w:tr w14:paraId="67C1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31EEA8">
            <w:pPr>
              <w:jc w:val="center"/>
              <w:rPr>
                <w:rFonts w:ascii="宋体" w:cs="宋体"/>
                <w:sz w:val="20"/>
              </w:rPr>
            </w:pPr>
          </w:p>
        </w:tc>
        <w:tc>
          <w:tcPr>
            <w:tcW w:w="723" w:type="dxa"/>
            <w:vMerge w:val="restart"/>
            <w:tcBorders>
              <w:tl2br w:val="nil"/>
              <w:tr2bl w:val="nil"/>
            </w:tcBorders>
            <w:noWrap w:val="0"/>
            <w:vAlign w:val="center"/>
          </w:tcPr>
          <w:p w14:paraId="0A09A35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253666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56BD62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通过宣传推介，引起了客商们对淮北的高度关注和浓厚兴趣</w:t>
            </w:r>
          </w:p>
        </w:tc>
        <w:tc>
          <w:tcPr>
            <w:tcW w:w="4228" w:type="dxa"/>
            <w:gridSpan w:val="2"/>
            <w:tcBorders>
              <w:tl2br w:val="nil"/>
              <w:tr2bl w:val="nil"/>
            </w:tcBorders>
            <w:noWrap w:val="0"/>
            <w:vAlign w:val="center"/>
          </w:tcPr>
          <w:p w14:paraId="3767B0AF">
            <w:pPr>
              <w:jc w:val="center"/>
              <w:rPr>
                <w:rFonts w:ascii="宋体" w:cs="宋体"/>
                <w:sz w:val="20"/>
              </w:rPr>
            </w:pPr>
            <w:r>
              <w:rPr>
                <w:rFonts w:hint="eastAsia" w:ascii="宋体" w:cs="宋体"/>
                <w:sz w:val="20"/>
              </w:rPr>
              <w:t>加大了土地运营力度，推动淮北地方经济发展</w:t>
            </w:r>
          </w:p>
        </w:tc>
      </w:tr>
      <w:tr w14:paraId="22A7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415DE96">
            <w:pPr>
              <w:jc w:val="center"/>
              <w:rPr>
                <w:rFonts w:ascii="宋体" w:cs="宋体"/>
                <w:sz w:val="20"/>
              </w:rPr>
            </w:pPr>
          </w:p>
        </w:tc>
        <w:tc>
          <w:tcPr>
            <w:tcW w:w="723" w:type="dxa"/>
            <w:vMerge w:val="continue"/>
            <w:tcBorders>
              <w:tl2br w:val="nil"/>
              <w:tr2bl w:val="nil"/>
            </w:tcBorders>
            <w:noWrap w:val="0"/>
            <w:vAlign w:val="center"/>
          </w:tcPr>
          <w:p w14:paraId="3E3ED8D2">
            <w:pPr>
              <w:jc w:val="center"/>
              <w:rPr>
                <w:rFonts w:ascii="宋体" w:cs="宋体"/>
                <w:sz w:val="20"/>
              </w:rPr>
            </w:pPr>
          </w:p>
        </w:tc>
        <w:tc>
          <w:tcPr>
            <w:tcW w:w="759" w:type="dxa"/>
            <w:gridSpan w:val="2"/>
            <w:tcBorders>
              <w:tl2br w:val="nil"/>
              <w:tr2bl w:val="nil"/>
            </w:tcBorders>
            <w:noWrap w:val="0"/>
            <w:vAlign w:val="center"/>
          </w:tcPr>
          <w:p w14:paraId="18E6D6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8C2E6B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促进地方经济发展</w:t>
            </w:r>
          </w:p>
        </w:tc>
        <w:tc>
          <w:tcPr>
            <w:tcW w:w="4228" w:type="dxa"/>
            <w:gridSpan w:val="2"/>
            <w:tcBorders>
              <w:tl2br w:val="nil"/>
              <w:tr2bl w:val="nil"/>
            </w:tcBorders>
            <w:noWrap w:val="0"/>
            <w:vAlign w:val="center"/>
          </w:tcPr>
          <w:p w14:paraId="20B34D36">
            <w:pPr>
              <w:jc w:val="left"/>
              <w:rPr>
                <w:rFonts w:ascii="宋体" w:cs="宋体"/>
                <w:sz w:val="20"/>
              </w:rPr>
            </w:pPr>
            <w:r>
              <w:rPr>
                <w:rFonts w:hint="eastAsia" w:ascii="宋体" w:cs="宋体"/>
                <w:sz w:val="20"/>
              </w:rPr>
              <w:t>通过土地外出推介，使外地市先进房企、企业入驻淮北，促进地方经济发展</w:t>
            </w:r>
          </w:p>
        </w:tc>
      </w:tr>
      <w:tr w14:paraId="51AA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226A0A">
            <w:pPr>
              <w:jc w:val="center"/>
              <w:rPr>
                <w:rFonts w:ascii="宋体" w:cs="宋体"/>
                <w:sz w:val="20"/>
              </w:rPr>
            </w:pPr>
          </w:p>
        </w:tc>
        <w:tc>
          <w:tcPr>
            <w:tcW w:w="723" w:type="dxa"/>
            <w:vMerge w:val="continue"/>
            <w:tcBorders>
              <w:tl2br w:val="nil"/>
              <w:tr2bl w:val="nil"/>
            </w:tcBorders>
            <w:noWrap w:val="0"/>
            <w:vAlign w:val="center"/>
          </w:tcPr>
          <w:p w14:paraId="247BEA96">
            <w:pPr>
              <w:jc w:val="center"/>
              <w:rPr>
                <w:rFonts w:ascii="宋体" w:cs="宋体"/>
                <w:sz w:val="20"/>
              </w:rPr>
            </w:pPr>
          </w:p>
        </w:tc>
        <w:tc>
          <w:tcPr>
            <w:tcW w:w="759" w:type="dxa"/>
            <w:gridSpan w:val="2"/>
            <w:tcBorders>
              <w:tl2br w:val="nil"/>
              <w:tr2bl w:val="nil"/>
            </w:tcBorders>
            <w:noWrap w:val="0"/>
            <w:vAlign w:val="center"/>
          </w:tcPr>
          <w:p w14:paraId="53D725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7578A1F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促进淮北生态居住环境向好发展</w:t>
            </w:r>
          </w:p>
        </w:tc>
        <w:tc>
          <w:tcPr>
            <w:tcW w:w="4228" w:type="dxa"/>
            <w:gridSpan w:val="2"/>
            <w:tcBorders>
              <w:tl2br w:val="nil"/>
              <w:tr2bl w:val="nil"/>
            </w:tcBorders>
            <w:noWrap w:val="0"/>
            <w:vAlign w:val="center"/>
          </w:tcPr>
          <w:p w14:paraId="1F7A2A99">
            <w:pPr>
              <w:jc w:val="left"/>
              <w:rPr>
                <w:rFonts w:hint="eastAsia" w:ascii="宋体" w:eastAsia="宋体" w:cs="宋体"/>
                <w:sz w:val="20"/>
                <w:lang w:eastAsia="zh-CN"/>
              </w:rPr>
            </w:pPr>
            <w:r>
              <w:rPr>
                <w:rFonts w:hint="eastAsia" w:ascii="宋体" w:cs="宋体"/>
                <w:sz w:val="20"/>
              </w:rPr>
              <w:t>外来房企入驻淮北，带来了先进的居住理念，改变了淮北的居住</w:t>
            </w:r>
            <w:r>
              <w:rPr>
                <w:rFonts w:hint="eastAsia" w:ascii="宋体" w:cs="宋体"/>
                <w:sz w:val="20"/>
                <w:lang w:eastAsia="zh-CN"/>
              </w:rPr>
              <w:t>环</w:t>
            </w:r>
            <w:r>
              <w:rPr>
                <w:rFonts w:hint="eastAsia" w:ascii="宋体" w:cs="宋体"/>
                <w:sz w:val="20"/>
              </w:rPr>
              <w:t>境，使淮北住房更加绿色、环保、美观。</w:t>
            </w:r>
          </w:p>
        </w:tc>
      </w:tr>
      <w:tr w14:paraId="568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C371275">
            <w:pPr>
              <w:jc w:val="center"/>
              <w:rPr>
                <w:rFonts w:ascii="宋体" w:cs="宋体"/>
                <w:sz w:val="20"/>
              </w:rPr>
            </w:pPr>
          </w:p>
        </w:tc>
        <w:tc>
          <w:tcPr>
            <w:tcW w:w="723" w:type="dxa"/>
            <w:vMerge w:val="continue"/>
            <w:tcBorders>
              <w:tl2br w:val="nil"/>
              <w:tr2bl w:val="nil"/>
            </w:tcBorders>
            <w:noWrap w:val="0"/>
            <w:vAlign w:val="center"/>
          </w:tcPr>
          <w:p w14:paraId="6328D02C">
            <w:pPr>
              <w:jc w:val="center"/>
              <w:rPr>
                <w:rFonts w:ascii="宋体" w:cs="宋体"/>
                <w:sz w:val="20"/>
              </w:rPr>
            </w:pPr>
          </w:p>
        </w:tc>
        <w:tc>
          <w:tcPr>
            <w:tcW w:w="759" w:type="dxa"/>
            <w:gridSpan w:val="2"/>
            <w:tcBorders>
              <w:tl2br w:val="nil"/>
              <w:tr2bl w:val="nil"/>
            </w:tcBorders>
            <w:noWrap w:val="0"/>
            <w:vAlign w:val="center"/>
          </w:tcPr>
          <w:p w14:paraId="26682A08">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2B367208">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土地市场良性、可持续发展</w:t>
            </w:r>
          </w:p>
        </w:tc>
        <w:tc>
          <w:tcPr>
            <w:tcW w:w="4228" w:type="dxa"/>
            <w:gridSpan w:val="2"/>
            <w:tcBorders>
              <w:tl2br w:val="nil"/>
              <w:tr2bl w:val="nil"/>
            </w:tcBorders>
            <w:noWrap w:val="0"/>
            <w:vAlign w:val="center"/>
          </w:tcPr>
          <w:p w14:paraId="28D64FFE">
            <w:pPr>
              <w:jc w:val="left"/>
              <w:rPr>
                <w:rFonts w:ascii="宋体" w:cs="宋体"/>
                <w:sz w:val="20"/>
              </w:rPr>
            </w:pPr>
            <w:r>
              <w:rPr>
                <w:rFonts w:hint="eastAsia" w:ascii="宋体" w:cs="宋体"/>
                <w:sz w:val="20"/>
              </w:rPr>
              <w:t>促进土地市场稳中有进，进中向好，良性循环发展。</w:t>
            </w:r>
          </w:p>
        </w:tc>
      </w:tr>
      <w:tr w14:paraId="330D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BAEEA1">
            <w:pPr>
              <w:jc w:val="center"/>
              <w:rPr>
                <w:rFonts w:ascii="宋体" w:cs="宋体"/>
                <w:sz w:val="20"/>
              </w:rPr>
            </w:pPr>
          </w:p>
        </w:tc>
        <w:tc>
          <w:tcPr>
            <w:tcW w:w="723" w:type="dxa"/>
            <w:tcBorders>
              <w:tl2br w:val="nil"/>
              <w:tr2bl w:val="nil"/>
            </w:tcBorders>
            <w:noWrap w:val="0"/>
            <w:vAlign w:val="center"/>
          </w:tcPr>
          <w:p w14:paraId="72E4A8B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44DED0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5176DCFA">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14:paraId="73A6F439">
            <w:pPr>
              <w:jc w:val="center"/>
              <w:rPr>
                <w:rFonts w:hint="eastAsia" w:ascii="宋体" w:eastAsia="宋体" w:cs="宋体"/>
                <w:sz w:val="20"/>
                <w:lang w:eastAsia="zh-CN"/>
              </w:rPr>
            </w:pPr>
            <w:r>
              <w:rPr>
                <w:rFonts w:hint="eastAsia" w:ascii="宋体" w:cs="宋体"/>
                <w:sz w:val="20"/>
                <w:lang w:eastAsia="zh-CN"/>
              </w:rPr>
              <w:t>满意</w:t>
            </w:r>
          </w:p>
        </w:tc>
      </w:tr>
    </w:tbl>
    <w:p w14:paraId="1FC7D6A7">
      <w:pPr>
        <w:numPr>
          <w:ilvl w:val="0"/>
          <w:numId w:val="0"/>
        </w:numPr>
        <w:ind w:firstLine="640" w:firstLineChars="200"/>
        <w:rPr>
          <w:rFonts w:hint="eastAsia" w:ascii="TimesNewRoman" w:hAnsi="TimesNewRoman" w:eastAsia="仿宋_GB2312" w:cs="TimesNewRoman"/>
          <w:kern w:val="0"/>
          <w:sz w:val="32"/>
          <w:szCs w:val="32"/>
          <w:lang w:val="en-US" w:eastAsia="zh-CN"/>
        </w:rPr>
      </w:pPr>
    </w:p>
    <w:p w14:paraId="1F36C7BF">
      <w:pPr>
        <w:numPr>
          <w:ilvl w:val="0"/>
          <w:numId w:val="0"/>
        </w:num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土地资本运营业务费</w:t>
      </w:r>
      <w:r>
        <w:rPr>
          <w:rFonts w:hint="eastAsia" w:ascii="TimesNewRoman" w:hAnsi="TimesNewRoman" w:eastAsia="仿宋_GB2312" w:cs="TimesNewRoman"/>
          <w:kern w:val="0"/>
          <w:sz w:val="32"/>
          <w:szCs w:val="32"/>
        </w:rPr>
        <w:t>”项目。</w:t>
      </w:r>
    </w:p>
    <w:p w14:paraId="234F23DE">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highlight w:val="none"/>
        </w:rPr>
        <w:t>土地资本运营是一项系统工程，从土地储备到土地供应，期间发生的各项费用。</w:t>
      </w:r>
    </w:p>
    <w:p w14:paraId="0705F432">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年度国有土地收购储备及招拍挂出让计划》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土委会会议纪要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财综字【1995】326号</w:t>
      </w:r>
      <w:r>
        <w:rPr>
          <w:rFonts w:hint="eastAsia" w:ascii="仿宋_GB2312" w:hAnsi="仿宋_GB2312" w:eastAsia="仿宋_GB2312" w:cs="仿宋_GB2312"/>
          <w:color w:val="auto"/>
          <w:sz w:val="32"/>
          <w:szCs w:val="32"/>
          <w:highlight w:val="none"/>
          <w:lang w:eastAsia="zh-CN"/>
        </w:rPr>
        <w:t>；淮北市国有土地供应规划预方案及指标设计项目合同；土地储备出让等价格评估及地价分析评估项目合同。</w:t>
      </w:r>
    </w:p>
    <w:p w14:paraId="75B5C49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14:paraId="7F8813FE">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14:paraId="11412EE1">
      <w:pPr>
        <w:ind w:firstLine="640" w:firstLineChars="200"/>
        <w:rPr>
          <w:rFonts w:hint="eastAsia" w:ascii="仿宋_GB2312" w:hAnsi="仿宋_GB2312" w:eastAsia="仿宋_GB2312" w:cs="仿宋_GB2312"/>
          <w:color w:val="auto"/>
          <w:sz w:val="32"/>
          <w:szCs w:val="32"/>
          <w:highlight w:val="none"/>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highlight w:val="none"/>
        </w:rPr>
        <w:t>土地资本运营是一项系统工程，从土地储备到土地供应，期间发生的各项费用。只有发挥系统功能的作用，才能实现土地资本运营收益的最大化。土地资本运营业务费包括办公费、印刷费、维修（护）费、委托业务费、劳务费、其他交通费用、其他商品和服务支出。</w:t>
      </w:r>
    </w:p>
    <w:p w14:paraId="380B2C6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192.2</w:t>
      </w:r>
      <w:r>
        <w:rPr>
          <w:rFonts w:hint="eastAsia" w:ascii="TimesNewRoman" w:hAnsi="TimesNewRoman" w:eastAsia="仿宋_GB2312" w:cs="TimesNewRoman"/>
          <w:kern w:val="0"/>
          <w:sz w:val="32"/>
          <w:szCs w:val="32"/>
          <w:lang w:val="en-US" w:eastAsia="zh-CN"/>
        </w:rPr>
        <w:t>万元</w:t>
      </w:r>
    </w:p>
    <w:p w14:paraId="03595F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517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A35828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970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316ABD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6F9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61D4F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3A91595B">
            <w:pPr>
              <w:jc w:val="center"/>
              <w:rPr>
                <w:rFonts w:hint="eastAsia" w:ascii="宋体" w:eastAsia="宋体" w:cs="宋体"/>
                <w:sz w:val="20"/>
                <w:lang w:eastAsia="zh-CN"/>
              </w:rPr>
            </w:pPr>
            <w:r>
              <w:rPr>
                <w:rFonts w:hint="eastAsia" w:ascii="宋体" w:cs="宋体"/>
                <w:sz w:val="20"/>
                <w:lang w:eastAsia="zh-CN"/>
              </w:rPr>
              <w:t>土地资本运营业务费</w:t>
            </w:r>
          </w:p>
        </w:tc>
      </w:tr>
      <w:tr w14:paraId="34CC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C357C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9936114">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2F75EBA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D1E12AA">
            <w:pPr>
              <w:jc w:val="center"/>
            </w:pPr>
            <w:r>
              <w:rPr>
                <w:rFonts w:hint="eastAsia" w:ascii="宋体" w:cs="宋体"/>
                <w:sz w:val="20"/>
                <w:lang w:eastAsia="zh-CN"/>
              </w:rPr>
              <w:t>淮北市土地储备发展中心</w:t>
            </w:r>
          </w:p>
        </w:tc>
      </w:tr>
      <w:tr w14:paraId="768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F9C917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C5AC2B0">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3E486FE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1AB362CF">
            <w:pPr>
              <w:jc w:val="center"/>
              <w:rPr>
                <w:rFonts w:hint="eastAsia" w:eastAsia="宋体"/>
                <w:lang w:val="en-US" w:eastAsia="zh-CN"/>
              </w:rPr>
            </w:pPr>
            <w:r>
              <w:rPr>
                <w:rFonts w:hint="default"/>
                <w:lang w:val="en-US"/>
              </w:rPr>
              <w:t>1</w:t>
            </w:r>
            <w:r>
              <w:rPr>
                <w:rFonts w:hint="eastAsia"/>
                <w:lang w:val="en-US" w:eastAsia="zh-CN"/>
              </w:rPr>
              <w:t>年</w:t>
            </w:r>
          </w:p>
        </w:tc>
      </w:tr>
      <w:tr w14:paraId="575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520440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792713C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5D89B1A">
            <w:pPr>
              <w:jc w:val="right"/>
              <w:rPr>
                <w:rFonts w:hint="default" w:ascii="宋体" w:cs="宋体"/>
                <w:sz w:val="20"/>
                <w:lang w:val="en-US"/>
              </w:rPr>
            </w:pPr>
            <w:r>
              <w:rPr>
                <w:rFonts w:hint="default" w:ascii="宋体" w:cs="宋体"/>
                <w:sz w:val="20"/>
                <w:lang w:val="en-US"/>
              </w:rPr>
              <w:t>192.2</w:t>
            </w:r>
          </w:p>
        </w:tc>
      </w:tr>
      <w:tr w14:paraId="660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C66514E">
            <w:pPr>
              <w:jc w:val="center"/>
              <w:rPr>
                <w:rFonts w:ascii="宋体" w:cs="宋体"/>
                <w:sz w:val="20"/>
              </w:rPr>
            </w:pPr>
          </w:p>
        </w:tc>
        <w:tc>
          <w:tcPr>
            <w:tcW w:w="3349" w:type="dxa"/>
            <w:gridSpan w:val="2"/>
            <w:tcBorders>
              <w:tl2br w:val="nil"/>
              <w:tr2bl w:val="nil"/>
            </w:tcBorders>
            <w:noWrap w:val="0"/>
            <w:vAlign w:val="center"/>
          </w:tcPr>
          <w:p w14:paraId="00F3578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6E79979">
            <w:pPr>
              <w:jc w:val="right"/>
              <w:rPr>
                <w:rFonts w:ascii="宋体" w:cs="宋体"/>
                <w:sz w:val="20"/>
              </w:rPr>
            </w:pPr>
          </w:p>
        </w:tc>
      </w:tr>
      <w:tr w14:paraId="01E7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CCB29F2">
            <w:pPr>
              <w:jc w:val="center"/>
              <w:rPr>
                <w:rFonts w:ascii="宋体" w:cs="宋体"/>
                <w:sz w:val="20"/>
              </w:rPr>
            </w:pPr>
          </w:p>
        </w:tc>
        <w:tc>
          <w:tcPr>
            <w:tcW w:w="3349" w:type="dxa"/>
            <w:gridSpan w:val="2"/>
            <w:tcBorders>
              <w:tl2br w:val="nil"/>
              <w:tr2bl w:val="nil"/>
            </w:tcBorders>
            <w:noWrap w:val="0"/>
            <w:vAlign w:val="center"/>
          </w:tcPr>
          <w:p w14:paraId="6FED580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730EEDCB">
            <w:pPr>
              <w:jc w:val="center"/>
              <w:rPr>
                <w:rFonts w:ascii="宋体" w:cs="宋体"/>
                <w:sz w:val="20"/>
              </w:rPr>
            </w:pPr>
          </w:p>
        </w:tc>
      </w:tr>
      <w:tr w14:paraId="6FAA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F69224B">
            <w:pPr>
              <w:jc w:val="center"/>
              <w:rPr>
                <w:rFonts w:ascii="宋体" w:cs="宋体"/>
                <w:sz w:val="20"/>
              </w:rPr>
            </w:pPr>
          </w:p>
        </w:tc>
        <w:tc>
          <w:tcPr>
            <w:tcW w:w="3349" w:type="dxa"/>
            <w:gridSpan w:val="2"/>
            <w:tcBorders>
              <w:tl2br w:val="nil"/>
              <w:tr2bl w:val="nil"/>
            </w:tcBorders>
            <w:noWrap w:val="0"/>
            <w:vAlign w:val="center"/>
          </w:tcPr>
          <w:p w14:paraId="2D7E7E0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68323392">
            <w:pPr>
              <w:jc w:val="right"/>
              <w:rPr>
                <w:rFonts w:hint="default" w:ascii="宋体" w:cs="宋体"/>
                <w:sz w:val="20"/>
                <w:lang w:val="en-US"/>
              </w:rPr>
            </w:pPr>
            <w:r>
              <w:rPr>
                <w:rFonts w:hint="default" w:ascii="宋体" w:cs="宋体"/>
                <w:sz w:val="20"/>
                <w:lang w:val="en-US"/>
              </w:rPr>
              <w:t>192.2</w:t>
            </w:r>
          </w:p>
        </w:tc>
      </w:tr>
      <w:tr w14:paraId="1CA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5AE92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738C9279">
            <w:pPr>
              <w:ind w:firstLine="457" w:firstLineChars="0"/>
              <w:jc w:val="left"/>
              <w:rPr>
                <w:rFonts w:ascii="宋体" w:cs="宋体"/>
                <w:sz w:val="20"/>
              </w:rPr>
            </w:pPr>
            <w:r>
              <w:rPr>
                <w:rFonts w:hint="eastAsia" w:ascii="宋体" w:cs="宋体"/>
                <w:sz w:val="20"/>
              </w:rPr>
              <w:t>1、为加强国有建设用地使用权出让管理，进一步规范出让行为，完善出让程序；2、充分调动各业务单位的积极性，协助市土地储备发展中心制定收储土地补偿方案，协助与各区政府签定收储协议，收储土地范围内的地类调查，勘测、规划、评估、询价等工作；3、齐心协力，上下联动，努力完成资本运营目标任务。</w:t>
            </w:r>
          </w:p>
        </w:tc>
      </w:tr>
      <w:tr w14:paraId="6B2B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70F545D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9CA6F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DE565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34AC359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0128591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A47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E78D455">
            <w:pPr>
              <w:jc w:val="center"/>
              <w:rPr>
                <w:rFonts w:ascii="宋体" w:cs="宋体"/>
                <w:sz w:val="20"/>
              </w:rPr>
            </w:pPr>
          </w:p>
        </w:tc>
        <w:tc>
          <w:tcPr>
            <w:tcW w:w="723" w:type="dxa"/>
            <w:vMerge w:val="restart"/>
            <w:tcBorders>
              <w:tl2br w:val="nil"/>
              <w:tr2bl w:val="nil"/>
            </w:tcBorders>
            <w:noWrap w:val="0"/>
            <w:vAlign w:val="center"/>
          </w:tcPr>
          <w:p w14:paraId="7CB9EE4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FC0F4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94BD8EA">
            <w:pPr>
              <w:widowControl/>
              <w:jc w:val="left"/>
              <w:textAlignment w:val="center"/>
              <w:rPr>
                <w:rFonts w:ascii="宋体" w:cs="宋体"/>
                <w:sz w:val="20"/>
              </w:rPr>
            </w:pPr>
            <w:r>
              <w:rPr>
                <w:rFonts w:hint="eastAsia" w:ascii="宋体" w:hAnsi="宋体" w:eastAsia="宋体" w:cs="宋体"/>
                <w:color w:val="000000"/>
                <w:kern w:val="0"/>
                <w:sz w:val="20"/>
                <w:szCs w:val="20"/>
              </w:rPr>
              <w:t>指标1：依据土地市场供需关系</w:t>
            </w:r>
          </w:p>
        </w:tc>
        <w:tc>
          <w:tcPr>
            <w:tcW w:w="4228" w:type="dxa"/>
            <w:gridSpan w:val="2"/>
            <w:tcBorders>
              <w:tl2br w:val="nil"/>
              <w:tr2bl w:val="nil"/>
            </w:tcBorders>
            <w:noWrap w:val="0"/>
            <w:vAlign w:val="center"/>
          </w:tcPr>
          <w:p w14:paraId="03E10EAD">
            <w:pPr>
              <w:jc w:val="center"/>
              <w:rPr>
                <w:rFonts w:ascii="宋体" w:cs="宋体"/>
                <w:sz w:val="20"/>
              </w:rPr>
            </w:pPr>
            <w:r>
              <w:rPr>
                <w:rFonts w:hint="eastAsia" w:ascii="宋体" w:cs="宋体"/>
                <w:sz w:val="20"/>
              </w:rPr>
              <w:t>对项目用地和招拍挂用地做好各项工作，合理安排供地</w:t>
            </w:r>
          </w:p>
        </w:tc>
      </w:tr>
      <w:tr w14:paraId="7824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9CF2A5">
            <w:pPr>
              <w:jc w:val="center"/>
              <w:rPr>
                <w:rFonts w:ascii="宋体" w:cs="宋体"/>
                <w:sz w:val="20"/>
              </w:rPr>
            </w:pPr>
          </w:p>
        </w:tc>
        <w:tc>
          <w:tcPr>
            <w:tcW w:w="723" w:type="dxa"/>
            <w:vMerge w:val="continue"/>
            <w:tcBorders>
              <w:tl2br w:val="nil"/>
              <w:tr2bl w:val="nil"/>
            </w:tcBorders>
            <w:noWrap w:val="0"/>
            <w:vAlign w:val="center"/>
          </w:tcPr>
          <w:p w14:paraId="4652A4BC">
            <w:pPr>
              <w:jc w:val="center"/>
              <w:rPr>
                <w:rFonts w:ascii="宋体" w:cs="宋体"/>
                <w:sz w:val="20"/>
              </w:rPr>
            </w:pPr>
          </w:p>
        </w:tc>
        <w:tc>
          <w:tcPr>
            <w:tcW w:w="759" w:type="dxa"/>
            <w:gridSpan w:val="2"/>
            <w:tcBorders>
              <w:tl2br w:val="nil"/>
              <w:tr2bl w:val="nil"/>
            </w:tcBorders>
            <w:noWrap w:val="0"/>
            <w:vAlign w:val="center"/>
          </w:tcPr>
          <w:p w14:paraId="1D058D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BE74D98">
            <w:pPr>
              <w:widowControl/>
              <w:jc w:val="left"/>
              <w:textAlignment w:val="center"/>
              <w:rPr>
                <w:rFonts w:ascii="宋体" w:cs="宋体"/>
                <w:sz w:val="20"/>
              </w:rPr>
            </w:pPr>
            <w:r>
              <w:rPr>
                <w:rFonts w:hint="eastAsia" w:ascii="宋体" w:hAnsi="宋体" w:eastAsia="宋体" w:cs="宋体"/>
                <w:color w:val="000000"/>
                <w:kern w:val="0"/>
                <w:sz w:val="20"/>
                <w:szCs w:val="20"/>
              </w:rPr>
              <w:t>指标1：使土地市场效益最大化</w:t>
            </w:r>
          </w:p>
        </w:tc>
        <w:tc>
          <w:tcPr>
            <w:tcW w:w="4228" w:type="dxa"/>
            <w:gridSpan w:val="2"/>
            <w:tcBorders>
              <w:tl2br w:val="nil"/>
              <w:tr2bl w:val="nil"/>
            </w:tcBorders>
            <w:noWrap w:val="0"/>
            <w:vAlign w:val="center"/>
          </w:tcPr>
          <w:p w14:paraId="2069A1B3">
            <w:pPr>
              <w:jc w:val="left"/>
              <w:rPr>
                <w:rFonts w:ascii="宋体" w:cs="宋体"/>
                <w:sz w:val="20"/>
              </w:rPr>
            </w:pPr>
            <w:r>
              <w:rPr>
                <w:rFonts w:hint="eastAsia" w:ascii="宋体" w:cs="宋体"/>
                <w:sz w:val="20"/>
              </w:rPr>
              <w:t>力争形成均衡协调的供地结构，保障我市土地市场健康有序发展</w:t>
            </w:r>
          </w:p>
        </w:tc>
      </w:tr>
      <w:tr w14:paraId="6AE1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88E5FE1">
            <w:pPr>
              <w:jc w:val="center"/>
              <w:rPr>
                <w:rFonts w:ascii="宋体" w:cs="宋体"/>
                <w:sz w:val="20"/>
              </w:rPr>
            </w:pPr>
          </w:p>
        </w:tc>
        <w:tc>
          <w:tcPr>
            <w:tcW w:w="723" w:type="dxa"/>
            <w:vMerge w:val="continue"/>
            <w:tcBorders>
              <w:tl2br w:val="nil"/>
              <w:tr2bl w:val="nil"/>
            </w:tcBorders>
            <w:noWrap w:val="0"/>
            <w:vAlign w:val="center"/>
          </w:tcPr>
          <w:p w14:paraId="7A7CCD4E">
            <w:pPr>
              <w:jc w:val="center"/>
              <w:rPr>
                <w:rFonts w:ascii="宋体" w:cs="宋体"/>
                <w:sz w:val="20"/>
              </w:rPr>
            </w:pPr>
          </w:p>
        </w:tc>
        <w:tc>
          <w:tcPr>
            <w:tcW w:w="759" w:type="dxa"/>
            <w:gridSpan w:val="2"/>
            <w:tcBorders>
              <w:tl2br w:val="nil"/>
              <w:tr2bl w:val="nil"/>
            </w:tcBorders>
            <w:noWrap w:val="0"/>
            <w:vAlign w:val="center"/>
          </w:tcPr>
          <w:p w14:paraId="0D315A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22FBA2D2">
            <w:pPr>
              <w:widowControl/>
              <w:jc w:val="left"/>
              <w:textAlignment w:val="center"/>
              <w:rPr>
                <w:rFonts w:ascii="宋体" w:cs="宋体"/>
                <w:sz w:val="20"/>
              </w:rPr>
            </w:pPr>
            <w:r>
              <w:rPr>
                <w:rFonts w:hint="eastAsia" w:ascii="宋体" w:hAnsi="宋体" w:eastAsia="宋体" w:cs="宋体"/>
                <w:color w:val="000000"/>
                <w:kern w:val="0"/>
                <w:sz w:val="20"/>
                <w:szCs w:val="20"/>
              </w:rPr>
              <w:t>指标1：分批次、有计划进行供地</w:t>
            </w:r>
          </w:p>
        </w:tc>
        <w:tc>
          <w:tcPr>
            <w:tcW w:w="4228" w:type="dxa"/>
            <w:gridSpan w:val="2"/>
            <w:tcBorders>
              <w:tl2br w:val="nil"/>
              <w:tr2bl w:val="nil"/>
            </w:tcBorders>
            <w:noWrap w:val="0"/>
            <w:vAlign w:val="center"/>
          </w:tcPr>
          <w:p w14:paraId="0D93E501">
            <w:pPr>
              <w:tabs>
                <w:tab w:val="left" w:pos="543"/>
              </w:tabs>
              <w:jc w:val="left"/>
              <w:rPr>
                <w:rFonts w:ascii="宋体" w:cs="宋体"/>
                <w:sz w:val="20"/>
              </w:rPr>
            </w:pPr>
            <w:r>
              <w:rPr>
                <w:rFonts w:ascii="宋体" w:cs="宋体"/>
                <w:sz w:val="20"/>
              </w:rPr>
              <w:tab/>
            </w:r>
            <w:r>
              <w:rPr>
                <w:rFonts w:hint="eastAsia" w:ascii="宋体" w:cs="宋体"/>
                <w:sz w:val="20"/>
              </w:rPr>
              <w:t>针对市场供需关系，合理安排供地计划，控制土地出让节奏</w:t>
            </w:r>
          </w:p>
        </w:tc>
      </w:tr>
      <w:tr w14:paraId="73FF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AAE9434">
            <w:pPr>
              <w:jc w:val="center"/>
              <w:rPr>
                <w:rFonts w:ascii="宋体" w:cs="宋体"/>
                <w:sz w:val="20"/>
              </w:rPr>
            </w:pPr>
          </w:p>
        </w:tc>
        <w:tc>
          <w:tcPr>
            <w:tcW w:w="723" w:type="dxa"/>
            <w:vMerge w:val="continue"/>
            <w:tcBorders>
              <w:tl2br w:val="nil"/>
              <w:tr2bl w:val="nil"/>
            </w:tcBorders>
            <w:noWrap w:val="0"/>
            <w:vAlign w:val="center"/>
          </w:tcPr>
          <w:p w14:paraId="423041B5">
            <w:pPr>
              <w:jc w:val="center"/>
              <w:rPr>
                <w:rFonts w:ascii="宋体" w:cs="宋体"/>
                <w:sz w:val="20"/>
              </w:rPr>
            </w:pPr>
          </w:p>
        </w:tc>
        <w:tc>
          <w:tcPr>
            <w:tcW w:w="759" w:type="dxa"/>
            <w:gridSpan w:val="2"/>
            <w:tcBorders>
              <w:tl2br w:val="nil"/>
              <w:tr2bl w:val="nil"/>
            </w:tcBorders>
            <w:noWrap w:val="0"/>
            <w:vAlign w:val="center"/>
          </w:tcPr>
          <w:p w14:paraId="44AA16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5C739833">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57E124F9">
            <w:pPr>
              <w:tabs>
                <w:tab w:val="left" w:pos="975"/>
              </w:tabs>
              <w:jc w:val="left"/>
              <w:rPr>
                <w:rFonts w:ascii="宋体" w:cs="宋体"/>
                <w:sz w:val="20"/>
              </w:rPr>
            </w:pPr>
            <w:r>
              <w:rPr>
                <w:rFonts w:ascii="宋体" w:cs="宋体"/>
                <w:sz w:val="20"/>
              </w:rPr>
              <w:tab/>
            </w:r>
            <w:r>
              <w:rPr>
                <w:rFonts w:hint="eastAsia" w:ascii="宋体" w:cs="宋体"/>
                <w:sz w:val="20"/>
              </w:rPr>
              <w:t>全年预算安排192.2万元</w:t>
            </w:r>
          </w:p>
        </w:tc>
      </w:tr>
      <w:tr w14:paraId="54AD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E30A7E">
            <w:pPr>
              <w:jc w:val="center"/>
              <w:rPr>
                <w:rFonts w:ascii="宋体" w:cs="宋体"/>
                <w:sz w:val="20"/>
              </w:rPr>
            </w:pPr>
          </w:p>
        </w:tc>
        <w:tc>
          <w:tcPr>
            <w:tcW w:w="723" w:type="dxa"/>
            <w:vMerge w:val="restart"/>
            <w:tcBorders>
              <w:tl2br w:val="nil"/>
              <w:tr2bl w:val="nil"/>
            </w:tcBorders>
            <w:noWrap w:val="0"/>
            <w:vAlign w:val="center"/>
          </w:tcPr>
          <w:p w14:paraId="3DEC1A6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714030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243E71F0">
            <w:pPr>
              <w:widowControl/>
              <w:jc w:val="left"/>
              <w:textAlignment w:val="center"/>
              <w:rPr>
                <w:rFonts w:ascii="宋体" w:cs="宋体"/>
                <w:sz w:val="20"/>
              </w:rPr>
            </w:pPr>
            <w:r>
              <w:rPr>
                <w:rFonts w:hint="eastAsia" w:ascii="宋体" w:hAnsi="宋体" w:eastAsia="宋体" w:cs="宋体"/>
                <w:color w:val="000000"/>
                <w:kern w:val="0"/>
                <w:sz w:val="20"/>
                <w:szCs w:val="20"/>
              </w:rPr>
              <w:t>指标1：推进我市土地经营收益最大化</w:t>
            </w:r>
          </w:p>
        </w:tc>
        <w:tc>
          <w:tcPr>
            <w:tcW w:w="4228" w:type="dxa"/>
            <w:gridSpan w:val="2"/>
            <w:tcBorders>
              <w:tl2br w:val="nil"/>
              <w:tr2bl w:val="nil"/>
            </w:tcBorders>
            <w:noWrap w:val="0"/>
            <w:vAlign w:val="center"/>
          </w:tcPr>
          <w:p w14:paraId="32DB565A">
            <w:pPr>
              <w:tabs>
                <w:tab w:val="left" w:pos="567"/>
              </w:tabs>
              <w:jc w:val="both"/>
              <w:rPr>
                <w:rFonts w:ascii="宋体" w:cs="宋体"/>
                <w:sz w:val="20"/>
              </w:rPr>
            </w:pPr>
            <w:r>
              <w:rPr>
                <w:rFonts w:ascii="宋体" w:cs="宋体"/>
                <w:sz w:val="20"/>
              </w:rPr>
              <w:tab/>
            </w:r>
            <w:r>
              <w:rPr>
                <w:rFonts w:hint="eastAsia" w:ascii="宋体" w:cs="宋体"/>
                <w:sz w:val="20"/>
              </w:rPr>
              <w:t>为城市建设撬动更多资源、集聚更多资金</w:t>
            </w:r>
          </w:p>
        </w:tc>
      </w:tr>
      <w:tr w14:paraId="03FD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1896D71">
            <w:pPr>
              <w:jc w:val="center"/>
              <w:rPr>
                <w:rFonts w:ascii="宋体" w:cs="宋体"/>
                <w:sz w:val="20"/>
              </w:rPr>
            </w:pPr>
          </w:p>
        </w:tc>
        <w:tc>
          <w:tcPr>
            <w:tcW w:w="723" w:type="dxa"/>
            <w:vMerge w:val="continue"/>
            <w:tcBorders>
              <w:tl2br w:val="nil"/>
              <w:tr2bl w:val="nil"/>
            </w:tcBorders>
            <w:noWrap w:val="0"/>
            <w:vAlign w:val="center"/>
          </w:tcPr>
          <w:p w14:paraId="695DB2AD">
            <w:pPr>
              <w:jc w:val="center"/>
              <w:rPr>
                <w:rFonts w:ascii="宋体" w:cs="宋体"/>
                <w:sz w:val="20"/>
              </w:rPr>
            </w:pPr>
          </w:p>
        </w:tc>
        <w:tc>
          <w:tcPr>
            <w:tcW w:w="759" w:type="dxa"/>
            <w:gridSpan w:val="2"/>
            <w:tcBorders>
              <w:tl2br w:val="nil"/>
              <w:tr2bl w:val="nil"/>
            </w:tcBorders>
            <w:noWrap w:val="0"/>
            <w:vAlign w:val="center"/>
          </w:tcPr>
          <w:p w14:paraId="64FFBF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2E096560">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指标1：促进地方经济发展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14:paraId="4711CDCF">
            <w:pPr>
              <w:tabs>
                <w:tab w:val="left" w:pos="591"/>
              </w:tabs>
              <w:jc w:val="left"/>
              <w:rPr>
                <w:rFonts w:ascii="宋体" w:cs="宋体"/>
                <w:sz w:val="20"/>
              </w:rPr>
            </w:pPr>
            <w:r>
              <w:rPr>
                <w:rFonts w:ascii="宋体" w:cs="宋体"/>
                <w:sz w:val="20"/>
              </w:rPr>
              <w:tab/>
            </w:r>
            <w:r>
              <w:rPr>
                <w:rFonts w:hint="eastAsia" w:ascii="宋体" w:cs="宋体"/>
                <w:sz w:val="20"/>
              </w:rPr>
              <w:t>通过土地运营，加大土地成交率，稳定率、促进地方经济发展</w:t>
            </w:r>
          </w:p>
        </w:tc>
      </w:tr>
      <w:tr w14:paraId="2DB3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DB8CDD">
            <w:pPr>
              <w:jc w:val="center"/>
              <w:rPr>
                <w:rFonts w:ascii="宋体" w:cs="宋体"/>
                <w:sz w:val="20"/>
              </w:rPr>
            </w:pPr>
          </w:p>
        </w:tc>
        <w:tc>
          <w:tcPr>
            <w:tcW w:w="723" w:type="dxa"/>
            <w:vMerge w:val="continue"/>
            <w:tcBorders>
              <w:tl2br w:val="nil"/>
              <w:tr2bl w:val="nil"/>
            </w:tcBorders>
            <w:noWrap w:val="0"/>
            <w:vAlign w:val="center"/>
          </w:tcPr>
          <w:p w14:paraId="47032810">
            <w:pPr>
              <w:jc w:val="center"/>
              <w:rPr>
                <w:rFonts w:ascii="宋体" w:cs="宋体"/>
                <w:sz w:val="20"/>
              </w:rPr>
            </w:pPr>
          </w:p>
        </w:tc>
        <w:tc>
          <w:tcPr>
            <w:tcW w:w="759" w:type="dxa"/>
            <w:gridSpan w:val="2"/>
            <w:tcBorders>
              <w:tl2br w:val="nil"/>
              <w:tr2bl w:val="nil"/>
            </w:tcBorders>
            <w:noWrap w:val="0"/>
            <w:vAlign w:val="center"/>
          </w:tcPr>
          <w:p w14:paraId="35E1D8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07C0AC5">
            <w:pPr>
              <w:widowControl/>
              <w:jc w:val="left"/>
              <w:textAlignment w:val="center"/>
              <w:rPr>
                <w:rFonts w:ascii="宋体" w:cs="宋体"/>
                <w:sz w:val="20"/>
              </w:rPr>
            </w:pPr>
            <w:r>
              <w:rPr>
                <w:rFonts w:hint="eastAsia" w:ascii="宋体" w:hAnsi="宋体" w:eastAsia="宋体" w:cs="宋体"/>
                <w:color w:val="000000"/>
                <w:kern w:val="0"/>
                <w:sz w:val="20"/>
                <w:szCs w:val="20"/>
              </w:rPr>
              <w:t>指标1：淮北居住环境向好发展</w:t>
            </w:r>
          </w:p>
        </w:tc>
        <w:tc>
          <w:tcPr>
            <w:tcW w:w="4228" w:type="dxa"/>
            <w:gridSpan w:val="2"/>
            <w:tcBorders>
              <w:tl2br w:val="nil"/>
              <w:tr2bl w:val="nil"/>
            </w:tcBorders>
            <w:noWrap w:val="0"/>
            <w:vAlign w:val="center"/>
          </w:tcPr>
          <w:p w14:paraId="7BAB4CEA">
            <w:pPr>
              <w:tabs>
                <w:tab w:val="left" w:pos="255"/>
              </w:tabs>
              <w:jc w:val="left"/>
              <w:rPr>
                <w:rFonts w:ascii="宋体" w:cs="宋体"/>
                <w:sz w:val="20"/>
              </w:rPr>
            </w:pPr>
            <w:r>
              <w:rPr>
                <w:rFonts w:ascii="宋体" w:cs="宋体"/>
                <w:sz w:val="20"/>
              </w:rPr>
              <w:tab/>
            </w:r>
            <w:r>
              <w:rPr>
                <w:rFonts w:hint="eastAsia" w:ascii="宋体" w:cs="宋体"/>
                <w:sz w:val="20"/>
              </w:rPr>
              <w:t>通过土地资本运营，使淮北市居民居住环境得到改善，向着绿色环保居住理念发展。</w:t>
            </w:r>
          </w:p>
        </w:tc>
      </w:tr>
      <w:tr w14:paraId="54A5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CC42C17">
            <w:pPr>
              <w:jc w:val="center"/>
              <w:rPr>
                <w:rFonts w:ascii="宋体" w:cs="宋体"/>
                <w:sz w:val="20"/>
              </w:rPr>
            </w:pPr>
          </w:p>
        </w:tc>
        <w:tc>
          <w:tcPr>
            <w:tcW w:w="723" w:type="dxa"/>
            <w:vMerge w:val="continue"/>
            <w:tcBorders>
              <w:tl2br w:val="nil"/>
              <w:tr2bl w:val="nil"/>
            </w:tcBorders>
            <w:noWrap w:val="0"/>
            <w:vAlign w:val="center"/>
          </w:tcPr>
          <w:p w14:paraId="05D3BFF8">
            <w:pPr>
              <w:jc w:val="center"/>
              <w:rPr>
                <w:rFonts w:ascii="宋体" w:cs="宋体"/>
                <w:sz w:val="20"/>
              </w:rPr>
            </w:pPr>
          </w:p>
        </w:tc>
        <w:tc>
          <w:tcPr>
            <w:tcW w:w="759" w:type="dxa"/>
            <w:gridSpan w:val="2"/>
            <w:tcBorders>
              <w:tl2br w:val="nil"/>
              <w:tr2bl w:val="nil"/>
            </w:tcBorders>
            <w:noWrap w:val="0"/>
            <w:vAlign w:val="center"/>
          </w:tcPr>
          <w:p w14:paraId="755FF7D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19F870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指标1：土地市场良性发展</w:t>
            </w:r>
          </w:p>
        </w:tc>
        <w:tc>
          <w:tcPr>
            <w:tcW w:w="4228" w:type="dxa"/>
            <w:gridSpan w:val="2"/>
            <w:tcBorders>
              <w:tl2br w:val="nil"/>
              <w:tr2bl w:val="nil"/>
            </w:tcBorders>
            <w:noWrap w:val="0"/>
            <w:vAlign w:val="center"/>
          </w:tcPr>
          <w:p w14:paraId="05793B4E">
            <w:pPr>
              <w:tabs>
                <w:tab w:val="left" w:pos="303"/>
              </w:tabs>
              <w:jc w:val="left"/>
              <w:rPr>
                <w:rFonts w:ascii="宋体" w:cs="宋体"/>
                <w:sz w:val="20"/>
              </w:rPr>
            </w:pPr>
            <w:r>
              <w:rPr>
                <w:rFonts w:ascii="宋体" w:cs="宋体"/>
                <w:sz w:val="20"/>
              </w:rPr>
              <w:tab/>
            </w:r>
            <w:r>
              <w:rPr>
                <w:rFonts w:hint="eastAsia" w:ascii="宋体" w:cs="宋体"/>
                <w:sz w:val="20"/>
              </w:rPr>
              <w:t>土地市场稳中有进，进中向好发展</w:t>
            </w:r>
          </w:p>
        </w:tc>
      </w:tr>
      <w:tr w14:paraId="051B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C2F629">
            <w:pPr>
              <w:jc w:val="center"/>
              <w:rPr>
                <w:rFonts w:ascii="宋体" w:cs="宋体"/>
                <w:sz w:val="20"/>
              </w:rPr>
            </w:pPr>
          </w:p>
        </w:tc>
        <w:tc>
          <w:tcPr>
            <w:tcW w:w="723" w:type="dxa"/>
            <w:tcBorders>
              <w:tl2br w:val="nil"/>
              <w:tr2bl w:val="nil"/>
            </w:tcBorders>
            <w:noWrap w:val="0"/>
            <w:vAlign w:val="center"/>
          </w:tcPr>
          <w:p w14:paraId="7283882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F9577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69BD528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7A9EB183">
            <w:pPr>
              <w:tabs>
                <w:tab w:val="left" w:pos="699"/>
              </w:tabs>
              <w:jc w:val="left"/>
              <w:rPr>
                <w:rFonts w:ascii="宋体" w:cs="宋体"/>
                <w:sz w:val="20"/>
              </w:rPr>
            </w:pPr>
            <w:r>
              <w:rPr>
                <w:rFonts w:ascii="宋体" w:cs="宋体"/>
                <w:sz w:val="20"/>
              </w:rPr>
              <w:tab/>
            </w:r>
            <w:r>
              <w:rPr>
                <w:rFonts w:hint="eastAsia" w:ascii="宋体" w:hAnsi="宋体" w:eastAsia="宋体" w:cs="宋体"/>
                <w:color w:val="000000"/>
                <w:kern w:val="0"/>
                <w:sz w:val="20"/>
                <w:szCs w:val="20"/>
              </w:rPr>
              <w:t>满意</w:t>
            </w:r>
          </w:p>
        </w:tc>
      </w:tr>
    </w:tbl>
    <w:p w14:paraId="729D6C4A">
      <w:pPr>
        <w:rPr>
          <w:rFonts w:hint="eastAsia" w:ascii="TimesNewRoman" w:hAnsi="TimesNewRoman" w:eastAsia="仿宋_GB2312" w:cs="TimesNewRoman"/>
          <w:kern w:val="0"/>
          <w:sz w:val="32"/>
          <w:szCs w:val="32"/>
          <w:lang w:val="en-US" w:eastAsia="zh-CN"/>
        </w:rPr>
      </w:pPr>
    </w:p>
    <w:p w14:paraId="4401BAFA">
      <w:pPr>
        <w:ind w:firstLine="640" w:firstLineChars="200"/>
        <w:rPr>
          <w:rFonts w:hint="default"/>
          <w:lang w:val="en-US" w:eastAsia="zh-CN"/>
        </w:rPr>
      </w:pP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14:paraId="57EDA82A">
      <w:pPr>
        <w:ind w:firstLine="640" w:firstLineChars="20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本单位聘用人员1人</w:t>
      </w:r>
      <w:r>
        <w:rPr>
          <w:rFonts w:hint="eastAsia" w:ascii="仿宋_GB2312" w:hAnsi="仿宋_GB2312" w:eastAsia="仿宋_GB2312" w:cs="仿宋_GB2312"/>
          <w:sz w:val="32"/>
          <w:szCs w:val="32"/>
          <w:lang w:eastAsia="zh-CN"/>
        </w:rPr>
        <w:t>。</w:t>
      </w:r>
    </w:p>
    <w:p w14:paraId="2C56E6B0">
      <w:pPr>
        <w:numPr>
          <w:ilvl w:val="0"/>
          <w:numId w:val="0"/>
        </w:numPr>
        <w:ind w:left="630" w:leftChars="0"/>
        <w:rPr>
          <w:rFonts w:hint="eastAsia" w:ascii="仿宋_GB2312" w:hAnsi="仿宋_GB2312" w:eastAsia="仿宋_GB2312" w:cs="仿宋_GB2312"/>
          <w:color w:val="auto"/>
          <w:sz w:val="32"/>
          <w:szCs w:val="32"/>
          <w:highlight w:val="none"/>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安徽省专业技术（管理）人员聘用合同书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代理人员档案工资通知单</w:t>
      </w:r>
    </w:p>
    <w:p w14:paraId="50D499D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淮北市土地储备发展中心</w:t>
      </w:r>
    </w:p>
    <w:p w14:paraId="50E69F95">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p>
    <w:p w14:paraId="7B598E17">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sz w:val="32"/>
          <w:szCs w:val="32"/>
        </w:rPr>
        <w:t>本单位聘用人员1人全年工资，绩效、年终一次性奖励、社会保障缴费（含养老、医疗、大病、失业、工伤、生育保险）、住房公积金、公务费综合定额、工会经费、福利费、职工教育经费</w:t>
      </w:r>
      <w:r>
        <w:rPr>
          <w:rFonts w:hint="eastAsia" w:ascii="仿宋_GB2312" w:hAnsi="仿宋_GB2312" w:eastAsia="仿宋_GB2312" w:cs="仿宋_GB2312"/>
          <w:sz w:val="32"/>
          <w:szCs w:val="32"/>
          <w:lang w:eastAsia="zh-CN"/>
        </w:rPr>
        <w:t>等。</w:t>
      </w:r>
    </w:p>
    <w:p w14:paraId="24B912E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default" w:ascii="TimesNewRoman" w:hAnsi="TimesNewRoman" w:eastAsia="仿宋_GB2312" w:cs="TimesNewRoman"/>
          <w:kern w:val="0"/>
          <w:sz w:val="32"/>
          <w:szCs w:val="32"/>
          <w:lang w:val="en-US"/>
        </w:rPr>
        <w:t>9</w:t>
      </w:r>
      <w:r>
        <w:rPr>
          <w:rFonts w:hint="eastAsia" w:ascii="TimesNewRoman" w:hAnsi="TimesNewRoman" w:eastAsia="仿宋_GB2312" w:cs="TimesNewRoman"/>
          <w:kern w:val="0"/>
          <w:sz w:val="32"/>
          <w:szCs w:val="32"/>
          <w:lang w:val="en-US" w:eastAsia="zh-CN"/>
        </w:rPr>
        <w:t>万元</w:t>
      </w:r>
    </w:p>
    <w:p w14:paraId="0684CC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A40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E6212A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48D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BB677D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69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AF90B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398A057">
            <w:pPr>
              <w:jc w:val="center"/>
              <w:rPr>
                <w:rFonts w:hint="eastAsia" w:ascii="宋体" w:eastAsia="宋体" w:cs="宋体"/>
                <w:sz w:val="20"/>
                <w:lang w:eastAsia="zh-CN"/>
              </w:rPr>
            </w:pPr>
            <w:r>
              <w:rPr>
                <w:rFonts w:hint="eastAsia" w:ascii="宋体" w:cs="宋体"/>
                <w:sz w:val="20"/>
                <w:lang w:eastAsia="zh-CN"/>
              </w:rPr>
              <w:t>单位劳务保障支出</w:t>
            </w:r>
          </w:p>
        </w:tc>
      </w:tr>
      <w:tr w14:paraId="6C76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B8937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06BF471D">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7D88FF0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0E4BC1A">
            <w:pPr>
              <w:jc w:val="center"/>
            </w:pPr>
            <w:r>
              <w:rPr>
                <w:rFonts w:hint="eastAsia" w:ascii="宋体" w:cs="宋体"/>
                <w:sz w:val="20"/>
                <w:lang w:eastAsia="zh-CN"/>
              </w:rPr>
              <w:t>淮北市土地储备发展中心</w:t>
            </w:r>
          </w:p>
        </w:tc>
      </w:tr>
      <w:tr w14:paraId="695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3EDF83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662745E5">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6875EE3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48C7A5C5">
            <w:pPr>
              <w:jc w:val="center"/>
              <w:rPr>
                <w:rFonts w:hint="eastAsia" w:eastAsia="宋体"/>
                <w:lang w:val="en-US" w:eastAsia="zh-CN"/>
              </w:rPr>
            </w:pPr>
            <w:r>
              <w:rPr>
                <w:rFonts w:hint="default"/>
                <w:lang w:val="en-US"/>
              </w:rPr>
              <w:t>1</w:t>
            </w:r>
            <w:r>
              <w:rPr>
                <w:rFonts w:hint="eastAsia"/>
                <w:lang w:val="en-US" w:eastAsia="zh-CN"/>
              </w:rPr>
              <w:t>年</w:t>
            </w:r>
          </w:p>
        </w:tc>
      </w:tr>
      <w:tr w14:paraId="5F28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0218BA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3729478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FDEC374">
            <w:pPr>
              <w:jc w:val="right"/>
              <w:rPr>
                <w:rFonts w:hint="default" w:ascii="宋体" w:cs="宋体"/>
                <w:sz w:val="20"/>
                <w:lang w:val="en-US"/>
              </w:rPr>
            </w:pPr>
            <w:r>
              <w:rPr>
                <w:rFonts w:hint="default" w:ascii="宋体" w:cs="宋体"/>
                <w:sz w:val="20"/>
                <w:lang w:val="en-US"/>
              </w:rPr>
              <w:t>9</w:t>
            </w:r>
          </w:p>
        </w:tc>
      </w:tr>
      <w:tr w14:paraId="1EF2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59DDBB3">
            <w:pPr>
              <w:jc w:val="center"/>
              <w:rPr>
                <w:rFonts w:ascii="宋体" w:cs="宋体"/>
                <w:sz w:val="20"/>
              </w:rPr>
            </w:pPr>
          </w:p>
        </w:tc>
        <w:tc>
          <w:tcPr>
            <w:tcW w:w="3349" w:type="dxa"/>
            <w:gridSpan w:val="2"/>
            <w:tcBorders>
              <w:tl2br w:val="nil"/>
              <w:tr2bl w:val="nil"/>
            </w:tcBorders>
            <w:noWrap w:val="0"/>
            <w:vAlign w:val="center"/>
          </w:tcPr>
          <w:p w14:paraId="19ADF2B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9F30CE7">
            <w:pPr>
              <w:jc w:val="right"/>
              <w:rPr>
                <w:rFonts w:ascii="宋体" w:cs="宋体"/>
                <w:sz w:val="20"/>
              </w:rPr>
            </w:pPr>
          </w:p>
        </w:tc>
      </w:tr>
      <w:tr w14:paraId="3F66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63291FC">
            <w:pPr>
              <w:jc w:val="center"/>
              <w:rPr>
                <w:rFonts w:ascii="宋体" w:cs="宋体"/>
                <w:sz w:val="20"/>
              </w:rPr>
            </w:pPr>
          </w:p>
        </w:tc>
        <w:tc>
          <w:tcPr>
            <w:tcW w:w="3349" w:type="dxa"/>
            <w:gridSpan w:val="2"/>
            <w:tcBorders>
              <w:tl2br w:val="nil"/>
              <w:tr2bl w:val="nil"/>
            </w:tcBorders>
            <w:noWrap w:val="0"/>
            <w:vAlign w:val="center"/>
          </w:tcPr>
          <w:p w14:paraId="0373490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73DAB172">
            <w:pPr>
              <w:jc w:val="center"/>
              <w:rPr>
                <w:rFonts w:ascii="宋体" w:cs="宋体"/>
                <w:sz w:val="20"/>
              </w:rPr>
            </w:pPr>
          </w:p>
        </w:tc>
      </w:tr>
      <w:tr w14:paraId="6F47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4E56FB4">
            <w:pPr>
              <w:jc w:val="center"/>
              <w:rPr>
                <w:rFonts w:ascii="宋体" w:cs="宋体"/>
                <w:sz w:val="20"/>
              </w:rPr>
            </w:pPr>
          </w:p>
        </w:tc>
        <w:tc>
          <w:tcPr>
            <w:tcW w:w="3349" w:type="dxa"/>
            <w:gridSpan w:val="2"/>
            <w:tcBorders>
              <w:tl2br w:val="nil"/>
              <w:tr2bl w:val="nil"/>
            </w:tcBorders>
            <w:noWrap w:val="0"/>
            <w:vAlign w:val="center"/>
          </w:tcPr>
          <w:p w14:paraId="4BEF4C0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3CDDA2BE">
            <w:pPr>
              <w:jc w:val="right"/>
              <w:rPr>
                <w:rFonts w:hint="default" w:ascii="宋体" w:cs="宋体"/>
                <w:sz w:val="20"/>
                <w:lang w:val="en-US"/>
              </w:rPr>
            </w:pPr>
            <w:r>
              <w:rPr>
                <w:rFonts w:hint="default" w:ascii="宋体" w:cs="宋体"/>
                <w:sz w:val="20"/>
                <w:lang w:val="en-US"/>
              </w:rPr>
              <w:t>9</w:t>
            </w:r>
          </w:p>
        </w:tc>
      </w:tr>
      <w:tr w14:paraId="3FBB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0EB78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43EBCA4A">
            <w:pPr>
              <w:ind w:firstLine="349" w:firstLineChars="0"/>
              <w:jc w:val="left"/>
              <w:rPr>
                <w:rFonts w:ascii="宋体" w:cs="宋体"/>
                <w:sz w:val="20"/>
              </w:rPr>
            </w:pPr>
            <w:r>
              <w:rPr>
                <w:rFonts w:hint="eastAsia" w:ascii="宋体" w:cs="宋体"/>
                <w:sz w:val="20"/>
              </w:rPr>
              <w:t>1、本单位聘用人员1人，全年工资，绩效、年终一次性奖励、基础性奖励、社会保障缴费（含养老、医疗、大病、失业、工伤、生育保险）、住房公积金、公务费综合定额、工会经费、福利费、职工教育经费等人员支出合计9万元。</w:t>
            </w:r>
          </w:p>
        </w:tc>
      </w:tr>
      <w:tr w14:paraId="47E5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385AC3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E11BE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58F83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F61F4C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235B80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AD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55D134">
            <w:pPr>
              <w:jc w:val="center"/>
              <w:rPr>
                <w:rFonts w:ascii="宋体" w:cs="宋体"/>
                <w:sz w:val="20"/>
              </w:rPr>
            </w:pPr>
          </w:p>
        </w:tc>
        <w:tc>
          <w:tcPr>
            <w:tcW w:w="723" w:type="dxa"/>
            <w:vMerge w:val="restart"/>
            <w:tcBorders>
              <w:tl2br w:val="nil"/>
              <w:tr2bl w:val="nil"/>
            </w:tcBorders>
            <w:noWrap w:val="0"/>
            <w:vAlign w:val="center"/>
          </w:tcPr>
          <w:p w14:paraId="1BFF9E7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7C7EDE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EC071F2">
            <w:pPr>
              <w:widowControl/>
              <w:jc w:val="left"/>
              <w:textAlignment w:val="center"/>
              <w:rPr>
                <w:rFonts w:ascii="宋体" w:cs="宋体"/>
                <w:sz w:val="20"/>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14:paraId="4D0A9CFB">
            <w:pPr>
              <w:jc w:val="center"/>
              <w:rPr>
                <w:rFonts w:ascii="宋体" w:cs="宋体"/>
                <w:sz w:val="20"/>
              </w:rPr>
            </w:pPr>
            <w:r>
              <w:rPr>
                <w:rFonts w:hint="default" w:ascii="宋体" w:cs="宋体"/>
                <w:sz w:val="20"/>
                <w:lang w:val="en-US"/>
              </w:rPr>
              <w:t>=</w:t>
            </w:r>
            <w:r>
              <w:rPr>
                <w:rFonts w:hint="eastAsia" w:ascii="宋体" w:cs="宋体"/>
                <w:sz w:val="20"/>
              </w:rPr>
              <w:t>1人</w:t>
            </w:r>
          </w:p>
        </w:tc>
      </w:tr>
      <w:tr w14:paraId="5772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F87EC74">
            <w:pPr>
              <w:jc w:val="center"/>
              <w:rPr>
                <w:rFonts w:ascii="宋体" w:cs="宋体"/>
                <w:sz w:val="20"/>
              </w:rPr>
            </w:pPr>
          </w:p>
        </w:tc>
        <w:tc>
          <w:tcPr>
            <w:tcW w:w="723" w:type="dxa"/>
            <w:vMerge w:val="continue"/>
            <w:tcBorders>
              <w:tl2br w:val="nil"/>
              <w:tr2bl w:val="nil"/>
            </w:tcBorders>
            <w:noWrap w:val="0"/>
            <w:vAlign w:val="center"/>
          </w:tcPr>
          <w:p w14:paraId="2288BD5A">
            <w:pPr>
              <w:jc w:val="center"/>
              <w:rPr>
                <w:rFonts w:ascii="宋体" w:cs="宋体"/>
                <w:sz w:val="20"/>
              </w:rPr>
            </w:pPr>
          </w:p>
        </w:tc>
        <w:tc>
          <w:tcPr>
            <w:tcW w:w="759" w:type="dxa"/>
            <w:gridSpan w:val="2"/>
            <w:tcBorders>
              <w:tl2br w:val="nil"/>
              <w:tr2bl w:val="nil"/>
            </w:tcBorders>
            <w:noWrap w:val="0"/>
            <w:vAlign w:val="center"/>
          </w:tcPr>
          <w:p w14:paraId="0C981E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38B2BB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经费支出的合规性</w:t>
            </w:r>
          </w:p>
        </w:tc>
        <w:tc>
          <w:tcPr>
            <w:tcW w:w="4228" w:type="dxa"/>
            <w:gridSpan w:val="2"/>
            <w:tcBorders>
              <w:tl2br w:val="nil"/>
              <w:tr2bl w:val="nil"/>
            </w:tcBorders>
            <w:noWrap w:val="0"/>
            <w:vAlign w:val="center"/>
          </w:tcPr>
          <w:p w14:paraId="3FB3DD6D">
            <w:pPr>
              <w:ind w:firstLine="600" w:firstLineChars="300"/>
              <w:jc w:val="both"/>
              <w:rPr>
                <w:rFonts w:hint="eastAsia" w:ascii="宋体" w:eastAsia="宋体" w:cs="宋体"/>
                <w:sz w:val="20"/>
                <w:lang w:eastAsia="zh-CN"/>
              </w:rPr>
            </w:pPr>
            <w:r>
              <w:rPr>
                <w:rFonts w:hint="eastAsia" w:ascii="宋体" w:cs="宋体"/>
                <w:sz w:val="20"/>
                <w:lang w:eastAsia="zh-CN"/>
              </w:rPr>
              <w:t>严格执行财经法规制度</w:t>
            </w:r>
          </w:p>
        </w:tc>
      </w:tr>
      <w:tr w14:paraId="6199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BA50B8E">
            <w:pPr>
              <w:jc w:val="center"/>
              <w:rPr>
                <w:rFonts w:ascii="宋体" w:cs="宋体"/>
                <w:sz w:val="20"/>
              </w:rPr>
            </w:pPr>
          </w:p>
        </w:tc>
        <w:tc>
          <w:tcPr>
            <w:tcW w:w="723" w:type="dxa"/>
            <w:vMerge w:val="continue"/>
            <w:tcBorders>
              <w:tl2br w:val="nil"/>
              <w:tr2bl w:val="nil"/>
            </w:tcBorders>
            <w:noWrap w:val="0"/>
            <w:vAlign w:val="center"/>
          </w:tcPr>
          <w:p w14:paraId="0C843A00">
            <w:pPr>
              <w:jc w:val="center"/>
              <w:rPr>
                <w:rFonts w:ascii="宋体" w:cs="宋体"/>
                <w:sz w:val="20"/>
              </w:rPr>
            </w:pPr>
          </w:p>
        </w:tc>
        <w:tc>
          <w:tcPr>
            <w:tcW w:w="759" w:type="dxa"/>
            <w:gridSpan w:val="2"/>
            <w:tcBorders>
              <w:tl2br w:val="nil"/>
              <w:tr2bl w:val="nil"/>
            </w:tcBorders>
            <w:noWrap w:val="0"/>
            <w:vAlign w:val="center"/>
          </w:tcPr>
          <w:p w14:paraId="3C6188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EAC869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经费支出的时效性</w:t>
            </w:r>
          </w:p>
        </w:tc>
        <w:tc>
          <w:tcPr>
            <w:tcW w:w="4228" w:type="dxa"/>
            <w:gridSpan w:val="2"/>
            <w:tcBorders>
              <w:tl2br w:val="nil"/>
              <w:tr2bl w:val="nil"/>
            </w:tcBorders>
            <w:noWrap w:val="0"/>
            <w:vAlign w:val="center"/>
          </w:tcPr>
          <w:p w14:paraId="44DB289F">
            <w:pPr>
              <w:tabs>
                <w:tab w:val="left" w:pos="543"/>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按人事核定工资足额支付</w:t>
            </w:r>
          </w:p>
        </w:tc>
      </w:tr>
      <w:tr w14:paraId="4533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054943">
            <w:pPr>
              <w:jc w:val="center"/>
              <w:rPr>
                <w:rFonts w:ascii="宋体" w:cs="宋体"/>
                <w:sz w:val="20"/>
              </w:rPr>
            </w:pPr>
          </w:p>
        </w:tc>
        <w:tc>
          <w:tcPr>
            <w:tcW w:w="723" w:type="dxa"/>
            <w:vMerge w:val="continue"/>
            <w:tcBorders>
              <w:tl2br w:val="nil"/>
              <w:tr2bl w:val="nil"/>
            </w:tcBorders>
            <w:noWrap w:val="0"/>
            <w:vAlign w:val="center"/>
          </w:tcPr>
          <w:p w14:paraId="02C8CD57">
            <w:pPr>
              <w:jc w:val="center"/>
              <w:rPr>
                <w:rFonts w:ascii="宋体" w:cs="宋体"/>
                <w:sz w:val="20"/>
              </w:rPr>
            </w:pPr>
          </w:p>
        </w:tc>
        <w:tc>
          <w:tcPr>
            <w:tcW w:w="759" w:type="dxa"/>
            <w:gridSpan w:val="2"/>
            <w:tcBorders>
              <w:tl2br w:val="nil"/>
              <w:tr2bl w:val="nil"/>
            </w:tcBorders>
            <w:noWrap w:val="0"/>
            <w:vAlign w:val="center"/>
          </w:tcPr>
          <w:p w14:paraId="50AF41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3A952FC9">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07002073">
            <w:pPr>
              <w:tabs>
                <w:tab w:val="left" w:pos="975"/>
              </w:tabs>
              <w:jc w:val="left"/>
              <w:rPr>
                <w:rFonts w:ascii="宋体" w:cs="宋体"/>
                <w:sz w:val="20"/>
              </w:rPr>
            </w:pPr>
            <w:r>
              <w:rPr>
                <w:rFonts w:ascii="宋体" w:cs="宋体"/>
                <w:sz w:val="20"/>
              </w:rPr>
              <w:tab/>
            </w:r>
            <w:r>
              <w:rPr>
                <w:rFonts w:hint="eastAsia" w:ascii="宋体" w:cs="宋体"/>
                <w:sz w:val="20"/>
              </w:rPr>
              <w:t>全年预算安排</w:t>
            </w:r>
            <w:r>
              <w:rPr>
                <w:rFonts w:hint="default" w:ascii="宋体" w:cs="宋体"/>
                <w:sz w:val="20"/>
                <w:lang w:val="en-US"/>
              </w:rPr>
              <w:t>9</w:t>
            </w:r>
            <w:r>
              <w:rPr>
                <w:rFonts w:hint="eastAsia" w:ascii="宋体" w:cs="宋体"/>
                <w:sz w:val="20"/>
              </w:rPr>
              <w:t>万元</w:t>
            </w:r>
          </w:p>
        </w:tc>
      </w:tr>
      <w:tr w14:paraId="7B8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4ABD0D">
            <w:pPr>
              <w:jc w:val="center"/>
              <w:rPr>
                <w:rFonts w:ascii="宋体" w:cs="宋体"/>
                <w:sz w:val="20"/>
              </w:rPr>
            </w:pPr>
          </w:p>
        </w:tc>
        <w:tc>
          <w:tcPr>
            <w:tcW w:w="723" w:type="dxa"/>
            <w:vMerge w:val="restart"/>
            <w:tcBorders>
              <w:tl2br w:val="nil"/>
              <w:tr2bl w:val="nil"/>
            </w:tcBorders>
            <w:noWrap w:val="0"/>
            <w:vAlign w:val="center"/>
          </w:tcPr>
          <w:p w14:paraId="01C3184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D0A22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CD41E74">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保障经济效益平稳发展</w:t>
            </w:r>
          </w:p>
        </w:tc>
        <w:tc>
          <w:tcPr>
            <w:tcW w:w="4228" w:type="dxa"/>
            <w:gridSpan w:val="2"/>
            <w:tcBorders>
              <w:tl2br w:val="nil"/>
              <w:tr2bl w:val="nil"/>
            </w:tcBorders>
            <w:noWrap w:val="0"/>
            <w:vAlign w:val="center"/>
          </w:tcPr>
          <w:p w14:paraId="0196EEE6">
            <w:pPr>
              <w:tabs>
                <w:tab w:val="left" w:pos="567"/>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促进中心工作平稳有序看展</w:t>
            </w:r>
          </w:p>
        </w:tc>
      </w:tr>
      <w:tr w14:paraId="713B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E19067">
            <w:pPr>
              <w:jc w:val="center"/>
              <w:rPr>
                <w:rFonts w:ascii="宋体" w:cs="宋体"/>
                <w:sz w:val="20"/>
              </w:rPr>
            </w:pPr>
          </w:p>
        </w:tc>
        <w:tc>
          <w:tcPr>
            <w:tcW w:w="723" w:type="dxa"/>
            <w:vMerge w:val="continue"/>
            <w:tcBorders>
              <w:tl2br w:val="nil"/>
              <w:tr2bl w:val="nil"/>
            </w:tcBorders>
            <w:noWrap w:val="0"/>
            <w:vAlign w:val="center"/>
          </w:tcPr>
          <w:p w14:paraId="5C3ABEC0">
            <w:pPr>
              <w:jc w:val="center"/>
              <w:rPr>
                <w:rFonts w:ascii="宋体" w:cs="宋体"/>
                <w:sz w:val="20"/>
              </w:rPr>
            </w:pPr>
          </w:p>
        </w:tc>
        <w:tc>
          <w:tcPr>
            <w:tcW w:w="759" w:type="dxa"/>
            <w:gridSpan w:val="2"/>
            <w:tcBorders>
              <w:tl2br w:val="nil"/>
              <w:tr2bl w:val="nil"/>
            </w:tcBorders>
            <w:noWrap w:val="0"/>
            <w:vAlign w:val="center"/>
          </w:tcPr>
          <w:p w14:paraId="735D4E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4634065">
            <w:pPr>
              <w:widowControl/>
              <w:tabs>
                <w:tab w:val="center" w:pos="1328"/>
              </w:tabs>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保障社会效益平稳发展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14:paraId="0412616D">
            <w:pPr>
              <w:tabs>
                <w:tab w:val="left" w:pos="591"/>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加大就业，保障社会平稳发展</w:t>
            </w:r>
          </w:p>
        </w:tc>
      </w:tr>
      <w:tr w14:paraId="418F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1F62589">
            <w:pPr>
              <w:jc w:val="center"/>
              <w:rPr>
                <w:rFonts w:ascii="宋体" w:cs="宋体"/>
                <w:sz w:val="20"/>
              </w:rPr>
            </w:pPr>
          </w:p>
        </w:tc>
        <w:tc>
          <w:tcPr>
            <w:tcW w:w="723" w:type="dxa"/>
            <w:vMerge w:val="continue"/>
            <w:tcBorders>
              <w:tl2br w:val="nil"/>
              <w:tr2bl w:val="nil"/>
            </w:tcBorders>
            <w:noWrap w:val="0"/>
            <w:vAlign w:val="center"/>
          </w:tcPr>
          <w:p w14:paraId="7740D483">
            <w:pPr>
              <w:jc w:val="center"/>
              <w:rPr>
                <w:rFonts w:ascii="宋体" w:cs="宋体"/>
                <w:sz w:val="20"/>
              </w:rPr>
            </w:pPr>
          </w:p>
        </w:tc>
        <w:tc>
          <w:tcPr>
            <w:tcW w:w="759" w:type="dxa"/>
            <w:gridSpan w:val="2"/>
            <w:tcBorders>
              <w:tl2br w:val="nil"/>
              <w:tr2bl w:val="nil"/>
            </w:tcBorders>
            <w:noWrap w:val="0"/>
            <w:vAlign w:val="center"/>
          </w:tcPr>
          <w:p w14:paraId="189C30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B48CAF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保障生态效益平稳发展</w:t>
            </w:r>
            <w:r>
              <w:rPr>
                <w:rFonts w:hint="eastAsia" w:ascii="宋体" w:hAnsi="宋体" w:cs="宋体"/>
                <w:color w:val="000000"/>
                <w:kern w:val="0"/>
                <w:sz w:val="20"/>
                <w:szCs w:val="20"/>
              </w:rPr>
              <w:tab/>
            </w:r>
          </w:p>
        </w:tc>
        <w:tc>
          <w:tcPr>
            <w:tcW w:w="4228" w:type="dxa"/>
            <w:gridSpan w:val="2"/>
            <w:tcBorders>
              <w:tl2br w:val="nil"/>
              <w:tr2bl w:val="nil"/>
            </w:tcBorders>
            <w:noWrap w:val="0"/>
            <w:vAlign w:val="center"/>
          </w:tcPr>
          <w:p w14:paraId="7225A8E5">
            <w:pPr>
              <w:tabs>
                <w:tab w:val="left" w:pos="255"/>
              </w:tabs>
              <w:jc w:val="left"/>
              <w:rPr>
                <w:rFonts w:hint="eastAsia" w:ascii="宋体" w:eastAsia="宋体" w:cs="宋体"/>
                <w:sz w:val="20"/>
                <w:lang w:eastAsia="zh-CN"/>
              </w:rPr>
            </w:pPr>
            <w:r>
              <w:rPr>
                <w:rFonts w:ascii="宋体" w:cs="宋体"/>
                <w:sz w:val="20"/>
              </w:rPr>
              <w:tab/>
            </w:r>
            <w:r>
              <w:rPr>
                <w:rFonts w:hint="eastAsia" w:ascii="宋体" w:cs="宋体"/>
                <w:sz w:val="20"/>
                <w:lang w:eastAsia="zh-CN"/>
              </w:rPr>
              <w:t>维护生态效益平稳发展</w:t>
            </w:r>
          </w:p>
        </w:tc>
      </w:tr>
      <w:tr w14:paraId="3CE7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3915F3C">
            <w:pPr>
              <w:jc w:val="center"/>
              <w:rPr>
                <w:rFonts w:ascii="宋体" w:cs="宋体"/>
                <w:sz w:val="20"/>
              </w:rPr>
            </w:pPr>
          </w:p>
        </w:tc>
        <w:tc>
          <w:tcPr>
            <w:tcW w:w="723" w:type="dxa"/>
            <w:vMerge w:val="continue"/>
            <w:tcBorders>
              <w:tl2br w:val="nil"/>
              <w:tr2bl w:val="nil"/>
            </w:tcBorders>
            <w:noWrap w:val="0"/>
            <w:vAlign w:val="center"/>
          </w:tcPr>
          <w:p w14:paraId="4ADF174D">
            <w:pPr>
              <w:jc w:val="center"/>
              <w:rPr>
                <w:rFonts w:ascii="宋体" w:cs="宋体"/>
                <w:sz w:val="20"/>
              </w:rPr>
            </w:pPr>
          </w:p>
        </w:tc>
        <w:tc>
          <w:tcPr>
            <w:tcW w:w="759" w:type="dxa"/>
            <w:gridSpan w:val="2"/>
            <w:tcBorders>
              <w:tl2br w:val="nil"/>
              <w:tr2bl w:val="nil"/>
            </w:tcBorders>
            <w:noWrap w:val="0"/>
            <w:vAlign w:val="center"/>
          </w:tcPr>
          <w:p w14:paraId="78460AF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C8D73AA">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使单位效益、社会效益可持续发展</w:t>
            </w:r>
          </w:p>
        </w:tc>
        <w:tc>
          <w:tcPr>
            <w:tcW w:w="4228" w:type="dxa"/>
            <w:gridSpan w:val="2"/>
            <w:tcBorders>
              <w:tl2br w:val="nil"/>
              <w:tr2bl w:val="nil"/>
            </w:tcBorders>
            <w:noWrap w:val="0"/>
            <w:vAlign w:val="center"/>
          </w:tcPr>
          <w:p w14:paraId="2C03CF39">
            <w:pPr>
              <w:tabs>
                <w:tab w:val="left" w:pos="303"/>
              </w:tabs>
              <w:jc w:val="left"/>
              <w:rPr>
                <w:rFonts w:ascii="宋体" w:cs="宋体"/>
                <w:sz w:val="20"/>
              </w:rPr>
            </w:pPr>
            <w:r>
              <w:rPr>
                <w:rFonts w:ascii="宋体" w:cs="宋体"/>
                <w:sz w:val="20"/>
              </w:rPr>
              <w:tab/>
            </w:r>
            <w:r>
              <w:rPr>
                <w:rFonts w:hint="eastAsia" w:ascii="宋体" w:hAnsi="宋体" w:cs="宋体"/>
                <w:color w:val="000000"/>
                <w:kern w:val="0"/>
                <w:sz w:val="20"/>
                <w:szCs w:val="20"/>
                <w:lang w:eastAsia="zh-CN"/>
              </w:rPr>
              <w:t>使单位效益、社会效益良好、可持续发展</w:t>
            </w:r>
          </w:p>
        </w:tc>
      </w:tr>
      <w:tr w14:paraId="1283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107BA3">
            <w:pPr>
              <w:jc w:val="center"/>
              <w:rPr>
                <w:rFonts w:ascii="宋体" w:cs="宋体"/>
                <w:sz w:val="20"/>
              </w:rPr>
            </w:pPr>
          </w:p>
        </w:tc>
        <w:tc>
          <w:tcPr>
            <w:tcW w:w="723" w:type="dxa"/>
            <w:tcBorders>
              <w:tl2br w:val="nil"/>
              <w:tr2bl w:val="nil"/>
            </w:tcBorders>
            <w:noWrap w:val="0"/>
            <w:vAlign w:val="center"/>
          </w:tcPr>
          <w:p w14:paraId="534EA20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4DC3F56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69E8BFB9">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年度目标考核</w:t>
            </w:r>
          </w:p>
        </w:tc>
        <w:tc>
          <w:tcPr>
            <w:tcW w:w="4228" w:type="dxa"/>
            <w:gridSpan w:val="2"/>
            <w:tcBorders>
              <w:tl2br w:val="nil"/>
              <w:tr2bl w:val="nil"/>
            </w:tcBorders>
            <w:noWrap w:val="0"/>
            <w:vAlign w:val="center"/>
          </w:tcPr>
          <w:p w14:paraId="7F9ED195">
            <w:pPr>
              <w:tabs>
                <w:tab w:val="left" w:pos="699"/>
              </w:tabs>
              <w:jc w:val="left"/>
              <w:rPr>
                <w:rFonts w:hint="default" w:ascii="宋体" w:eastAsia="宋体" w:cs="宋体"/>
                <w:sz w:val="20"/>
                <w:lang w:val="en-US" w:eastAsia="zh-CN"/>
              </w:rPr>
            </w:pPr>
            <w:r>
              <w:rPr>
                <w:rFonts w:ascii="宋体" w:cs="宋体"/>
                <w:sz w:val="20"/>
              </w:rPr>
              <w:tab/>
            </w:r>
            <w:r>
              <w:rPr>
                <w:rFonts w:hint="eastAsia" w:ascii="宋体" w:hAnsi="宋体" w:cs="宋体"/>
                <w:color w:val="000000"/>
                <w:kern w:val="0"/>
                <w:sz w:val="20"/>
                <w:szCs w:val="20"/>
                <w:lang w:eastAsia="zh-CN"/>
              </w:rPr>
              <w:t>合格</w:t>
            </w:r>
            <w:r>
              <w:rPr>
                <w:rFonts w:hint="default" w:ascii="宋体" w:hAnsi="宋体" w:cs="宋体"/>
                <w:color w:val="000000"/>
                <w:kern w:val="0"/>
                <w:sz w:val="20"/>
                <w:szCs w:val="20"/>
                <w:lang w:val="en-US" w:eastAsia="zh-CN"/>
              </w:rPr>
              <w:t xml:space="preserve">  </w:t>
            </w:r>
            <w:r>
              <w:rPr>
                <w:rFonts w:hint="eastAsia" w:ascii="宋体" w:hAnsi="宋体" w:cs="宋体"/>
                <w:color w:val="000000"/>
                <w:kern w:val="0"/>
                <w:sz w:val="20"/>
                <w:szCs w:val="20"/>
                <w:lang w:val="en-US" w:eastAsia="zh-CN"/>
              </w:rPr>
              <w:t>优秀</w:t>
            </w:r>
          </w:p>
        </w:tc>
      </w:tr>
    </w:tbl>
    <w:p w14:paraId="392DAC07">
      <w:pPr>
        <w:rPr>
          <w:rFonts w:hint="eastAsia" w:ascii="TimesNewRoman" w:hAnsi="TimesNewRoman" w:eastAsia="仿宋_GB2312" w:cs="TimesNewRoman"/>
          <w:kern w:val="0"/>
          <w:sz w:val="32"/>
          <w:szCs w:val="32"/>
          <w:lang w:val="en-US" w:eastAsia="zh-CN"/>
        </w:rPr>
      </w:pPr>
    </w:p>
    <w:p w14:paraId="094158D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、“国土资源业务费”项目。</w:t>
      </w:r>
    </w:p>
    <w:p w14:paraId="3A79E56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4E2C77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w:t>
      </w:r>
      <w:r>
        <w:rPr>
          <w:rFonts w:hint="eastAsia" w:ascii="TimesNewRoman" w:hAnsi="TimesNewRoman" w:eastAsia="仿宋_GB2312" w:cs="TimesNewRoman"/>
          <w:kern w:val="0"/>
          <w:sz w:val="32"/>
          <w:szCs w:val="32"/>
          <w:lang w:eastAsia="zh-CN"/>
        </w:rPr>
        <w:t>合署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14:paraId="1F9FFD0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14:paraId="5606908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p>
    <w:p w14:paraId="3A295CB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0E7BF8B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14:paraId="3EACA86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836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5052F0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249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84EBCA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026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6D4123E">
            <w:pPr>
              <w:widowControl/>
              <w:spacing w:line="200" w:lineRule="exact"/>
              <w:jc w:val="center"/>
              <w:rPr>
                <w:rFonts w:hint="eastAsia" w:ascii="宋体" w:hAnsi="宋体" w:eastAsia="宋体" w:cs="宋体"/>
                <w:sz w:val="20"/>
              </w:rPr>
            </w:pPr>
            <w:r>
              <w:rPr>
                <w:rFonts w:hint="eastAsia" w:ascii="宋体" w:hAnsi="宋体" w:eastAsia="宋体" w:cs="宋体"/>
                <w:sz w:val="20"/>
              </w:rPr>
              <w:t>项目名称</w:t>
            </w:r>
          </w:p>
        </w:tc>
        <w:tc>
          <w:tcPr>
            <w:tcW w:w="7577" w:type="dxa"/>
            <w:gridSpan w:val="4"/>
            <w:tcBorders>
              <w:tl2br w:val="nil"/>
              <w:tr2bl w:val="nil"/>
            </w:tcBorders>
            <w:noWrap w:val="0"/>
            <w:vAlign w:val="center"/>
          </w:tcPr>
          <w:p w14:paraId="6312F3CF">
            <w:pPr>
              <w:widowControl/>
              <w:spacing w:line="200" w:lineRule="exact"/>
              <w:jc w:val="center"/>
              <w:rPr>
                <w:rFonts w:hint="eastAsia" w:ascii="宋体" w:hAnsi="宋体" w:eastAsia="宋体" w:cs="宋体"/>
                <w:sz w:val="20"/>
              </w:rPr>
            </w:pPr>
            <w:r>
              <w:rPr>
                <w:rFonts w:hint="eastAsia" w:ascii="宋体" w:hAnsi="宋体" w:eastAsia="宋体" w:cs="宋体"/>
                <w:sz w:val="20"/>
              </w:rPr>
              <w:t>国土资源业务费</w:t>
            </w:r>
          </w:p>
        </w:tc>
      </w:tr>
      <w:tr w14:paraId="3DB7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CD782A9">
            <w:pPr>
              <w:widowControl/>
              <w:spacing w:line="200" w:lineRule="exact"/>
              <w:jc w:val="center"/>
              <w:rPr>
                <w:rFonts w:hint="eastAsia" w:ascii="宋体" w:hAnsi="宋体" w:eastAsia="宋体" w:cs="宋体"/>
                <w:sz w:val="20"/>
              </w:rPr>
            </w:pPr>
            <w:r>
              <w:rPr>
                <w:rFonts w:hint="eastAsia" w:ascii="宋体" w:hAnsi="宋体" w:eastAsia="宋体" w:cs="宋体"/>
                <w:sz w:val="20"/>
              </w:rPr>
              <w:t>主管部门   及代码</w:t>
            </w:r>
          </w:p>
        </w:tc>
        <w:tc>
          <w:tcPr>
            <w:tcW w:w="3349" w:type="dxa"/>
            <w:gridSpan w:val="2"/>
            <w:tcBorders>
              <w:tl2br w:val="nil"/>
              <w:tr2bl w:val="nil"/>
            </w:tcBorders>
            <w:noWrap w:val="0"/>
            <w:vAlign w:val="center"/>
          </w:tcPr>
          <w:p w14:paraId="09A051AD">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14:paraId="640E76A0">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14:paraId="4B953FCA">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14:paraId="6281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43" w:type="dxa"/>
            <w:gridSpan w:val="3"/>
            <w:tcBorders>
              <w:tl2br w:val="nil"/>
              <w:tr2bl w:val="nil"/>
            </w:tcBorders>
            <w:noWrap w:val="0"/>
            <w:vAlign w:val="center"/>
          </w:tcPr>
          <w:p w14:paraId="6B1110B3">
            <w:pPr>
              <w:widowControl/>
              <w:spacing w:line="200" w:lineRule="exact"/>
              <w:jc w:val="center"/>
              <w:rPr>
                <w:rFonts w:hint="eastAsia" w:ascii="宋体" w:hAnsi="宋体" w:eastAsia="宋体" w:cs="宋体"/>
                <w:sz w:val="20"/>
              </w:rPr>
            </w:pPr>
            <w:r>
              <w:rPr>
                <w:rFonts w:hint="eastAsia" w:ascii="宋体" w:hAnsi="宋体" w:eastAsia="宋体" w:cs="宋体"/>
                <w:sz w:val="20"/>
              </w:rPr>
              <w:t>项目来源</w:t>
            </w:r>
          </w:p>
        </w:tc>
        <w:tc>
          <w:tcPr>
            <w:tcW w:w="3349" w:type="dxa"/>
            <w:gridSpan w:val="2"/>
            <w:tcBorders>
              <w:tl2br w:val="nil"/>
              <w:tr2bl w:val="nil"/>
            </w:tcBorders>
            <w:noWrap w:val="0"/>
            <w:vAlign w:val="center"/>
          </w:tcPr>
          <w:p w14:paraId="7226EDE7">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14:paraId="15DF9657">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14:paraId="135692AC">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14:paraId="2A6F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65FD330">
            <w:pPr>
              <w:widowControl/>
              <w:spacing w:line="200" w:lineRule="exact"/>
              <w:jc w:val="center"/>
              <w:rPr>
                <w:rFonts w:hint="eastAsia" w:ascii="宋体" w:hAnsi="宋体" w:eastAsia="宋体" w:cs="宋体"/>
                <w:sz w:val="20"/>
              </w:rPr>
            </w:pPr>
            <w:r>
              <w:rPr>
                <w:rFonts w:hint="eastAsia" w:ascii="宋体" w:hAnsi="宋体" w:eastAsia="宋体" w:cs="宋体"/>
                <w:sz w:val="20"/>
              </w:rPr>
              <w:t>项目资金</w:t>
            </w:r>
            <w:r>
              <w:rPr>
                <w:rFonts w:hint="eastAsia" w:ascii="宋体" w:hAnsi="宋体" w:eastAsia="宋体" w:cs="宋体"/>
                <w:sz w:val="20"/>
              </w:rPr>
              <w:br w:type="textWrapping"/>
            </w:r>
            <w:r>
              <w:rPr>
                <w:rFonts w:hint="eastAsia" w:ascii="宋体" w:hAnsi="宋体" w:eastAsia="宋体" w:cs="宋体"/>
                <w:sz w:val="20"/>
              </w:rPr>
              <w:t>（万元）</w:t>
            </w:r>
          </w:p>
        </w:tc>
        <w:tc>
          <w:tcPr>
            <w:tcW w:w="3349" w:type="dxa"/>
            <w:gridSpan w:val="2"/>
            <w:tcBorders>
              <w:tl2br w:val="nil"/>
              <w:tr2bl w:val="nil"/>
            </w:tcBorders>
            <w:noWrap w:val="0"/>
            <w:vAlign w:val="center"/>
          </w:tcPr>
          <w:p w14:paraId="70D699EE">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14:paraId="1A7029E1">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14:paraId="0A1E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AC44112">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14:paraId="2B6AA795">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14:paraId="437DE235">
            <w:pPr>
              <w:widowControl/>
              <w:spacing w:line="200" w:lineRule="exact"/>
              <w:jc w:val="center"/>
              <w:rPr>
                <w:rFonts w:hint="default" w:ascii="宋体" w:hAnsi="宋体" w:eastAsia="宋体" w:cs="宋体"/>
                <w:sz w:val="20"/>
                <w:lang w:val="en-US" w:eastAsia="zh-CN"/>
              </w:rPr>
            </w:pPr>
          </w:p>
        </w:tc>
      </w:tr>
      <w:tr w14:paraId="5375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BFB0642">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14:paraId="3955A460">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14:paraId="09220BF7">
            <w:pPr>
              <w:widowControl/>
              <w:spacing w:line="200" w:lineRule="exact"/>
              <w:jc w:val="center"/>
              <w:rPr>
                <w:rFonts w:hint="eastAsia" w:ascii="宋体" w:hAnsi="宋体" w:eastAsia="宋体" w:cs="宋体"/>
                <w:sz w:val="20"/>
              </w:rPr>
            </w:pPr>
          </w:p>
        </w:tc>
      </w:tr>
      <w:tr w14:paraId="7E0D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321E873">
            <w:pPr>
              <w:widowControl/>
              <w:spacing w:line="200" w:lineRule="exact"/>
              <w:jc w:val="center"/>
              <w:rPr>
                <w:rFonts w:hint="eastAsia" w:ascii="宋体" w:hAnsi="宋体" w:eastAsia="宋体" w:cs="宋体"/>
                <w:sz w:val="20"/>
              </w:rPr>
            </w:pPr>
          </w:p>
        </w:tc>
        <w:tc>
          <w:tcPr>
            <w:tcW w:w="3349" w:type="dxa"/>
            <w:gridSpan w:val="2"/>
            <w:tcBorders>
              <w:tl2br w:val="nil"/>
              <w:tr2bl w:val="nil"/>
            </w:tcBorders>
            <w:noWrap w:val="0"/>
            <w:vAlign w:val="center"/>
          </w:tcPr>
          <w:p w14:paraId="2616D6B4">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14:paraId="2D5E292D">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14:paraId="594F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725788B">
            <w:pPr>
              <w:widowControl/>
              <w:spacing w:line="200" w:lineRule="exact"/>
              <w:jc w:val="center"/>
              <w:rPr>
                <w:rFonts w:hint="eastAsia" w:ascii="宋体" w:hAnsi="宋体" w:eastAsia="宋体" w:cs="宋体"/>
                <w:sz w:val="20"/>
              </w:rPr>
            </w:pPr>
            <w:r>
              <w:rPr>
                <w:rFonts w:hint="eastAsia" w:ascii="宋体" w:hAnsi="宋体" w:eastAsia="宋体" w:cs="宋体"/>
                <w:sz w:val="20"/>
              </w:rPr>
              <w:t>年度</w:t>
            </w:r>
            <w:r>
              <w:rPr>
                <w:rFonts w:hint="eastAsia" w:ascii="宋体" w:hAnsi="宋体" w:eastAsia="宋体" w:cs="宋体"/>
                <w:sz w:val="20"/>
              </w:rPr>
              <w:br w:type="textWrapping"/>
            </w:r>
            <w:r>
              <w:rPr>
                <w:rFonts w:hint="eastAsia" w:ascii="宋体" w:hAnsi="宋体" w:eastAsia="宋体" w:cs="宋体"/>
                <w:sz w:val="20"/>
              </w:rPr>
              <w:t>目标</w:t>
            </w:r>
          </w:p>
        </w:tc>
        <w:tc>
          <w:tcPr>
            <w:tcW w:w="8582" w:type="dxa"/>
            <w:gridSpan w:val="6"/>
            <w:tcBorders>
              <w:tl2br w:val="nil"/>
              <w:tr2bl w:val="nil"/>
            </w:tcBorders>
            <w:noWrap w:val="0"/>
            <w:vAlign w:val="center"/>
          </w:tcPr>
          <w:p w14:paraId="71E84E2D">
            <w:pPr>
              <w:widowControl/>
              <w:spacing w:line="200" w:lineRule="exact"/>
              <w:jc w:val="center"/>
              <w:rPr>
                <w:rFonts w:hint="eastAsia" w:ascii="宋体" w:hAnsi="宋体" w:eastAsia="宋体" w:cs="宋体"/>
                <w:sz w:val="20"/>
              </w:rPr>
            </w:pPr>
            <w:r>
              <w:rPr>
                <w:rFonts w:hint="eastAsia" w:ascii="宋体" w:hAnsi="宋体" w:eastAsia="宋体" w:cs="宋体"/>
                <w:sz w:val="20"/>
              </w:rPr>
              <w:t>目标1：做好人员培训、加强网络维护，对辖区内的土地进行前期的地籍调查、测量绘制，对成熟的地块进行规划设计、土地评估，公告等一系列工作</w:t>
            </w:r>
            <w:r>
              <w:rPr>
                <w:rFonts w:hint="eastAsia" w:ascii="宋体" w:hAnsi="宋体" w:eastAsia="宋体" w:cs="宋体"/>
                <w:sz w:val="20"/>
              </w:rPr>
              <w:br w:type="textWrapping"/>
            </w:r>
            <w:r>
              <w:rPr>
                <w:rFonts w:hint="eastAsia" w:ascii="宋体" w:hAnsi="宋体" w:eastAsia="宋体" w:cs="宋体"/>
                <w:sz w:val="20"/>
              </w:rPr>
              <w:t xml:space="preserve"> 目标2：对全区土地资源管理重大问题，实行集体研究、民主决策，提高了决策的科学性、民主性。</w:t>
            </w:r>
          </w:p>
        </w:tc>
      </w:tr>
      <w:tr w14:paraId="3BB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62D90C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1E29C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8D875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13DFCA0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C04C5A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3B0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84E2C0">
            <w:pPr>
              <w:jc w:val="center"/>
              <w:rPr>
                <w:rFonts w:ascii="宋体" w:cs="宋体"/>
                <w:sz w:val="20"/>
              </w:rPr>
            </w:pPr>
          </w:p>
        </w:tc>
        <w:tc>
          <w:tcPr>
            <w:tcW w:w="723" w:type="dxa"/>
            <w:vMerge w:val="restart"/>
            <w:tcBorders>
              <w:tl2br w:val="nil"/>
              <w:tr2bl w:val="nil"/>
            </w:tcBorders>
            <w:noWrap w:val="0"/>
            <w:vAlign w:val="center"/>
          </w:tcPr>
          <w:p w14:paraId="7339513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0050D1EF">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14:paraId="1AAA3759">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经费支出</w:t>
            </w:r>
          </w:p>
        </w:tc>
        <w:tc>
          <w:tcPr>
            <w:tcW w:w="4228" w:type="dxa"/>
            <w:gridSpan w:val="2"/>
            <w:tcBorders>
              <w:tl2br w:val="nil"/>
              <w:tr2bl w:val="nil"/>
            </w:tcBorders>
            <w:noWrap w:val="0"/>
            <w:vAlign w:val="center"/>
          </w:tcPr>
          <w:p w14:paraId="183CC8F1">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14:paraId="6F27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92900C">
            <w:pPr>
              <w:jc w:val="center"/>
              <w:rPr>
                <w:rFonts w:ascii="宋体" w:cs="宋体"/>
                <w:sz w:val="20"/>
              </w:rPr>
            </w:pPr>
          </w:p>
        </w:tc>
        <w:tc>
          <w:tcPr>
            <w:tcW w:w="723" w:type="dxa"/>
            <w:vMerge w:val="continue"/>
            <w:tcBorders>
              <w:tl2br w:val="nil"/>
              <w:tr2bl w:val="nil"/>
            </w:tcBorders>
            <w:noWrap w:val="0"/>
            <w:vAlign w:val="center"/>
          </w:tcPr>
          <w:p w14:paraId="427867A9">
            <w:pPr>
              <w:jc w:val="center"/>
              <w:rPr>
                <w:rFonts w:ascii="宋体" w:cs="宋体"/>
                <w:sz w:val="20"/>
              </w:rPr>
            </w:pPr>
          </w:p>
        </w:tc>
        <w:tc>
          <w:tcPr>
            <w:tcW w:w="759" w:type="dxa"/>
            <w:gridSpan w:val="2"/>
            <w:tcBorders>
              <w:tl2br w:val="nil"/>
              <w:tr2bl w:val="nil"/>
            </w:tcBorders>
            <w:noWrap w:val="0"/>
            <w:vAlign w:val="center"/>
          </w:tcPr>
          <w:p w14:paraId="2C3E8882">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14:paraId="0CA9CEDB">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14:paraId="57B90533">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14:paraId="68D2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052486">
            <w:pPr>
              <w:jc w:val="center"/>
              <w:rPr>
                <w:rFonts w:ascii="宋体" w:cs="宋体"/>
                <w:sz w:val="20"/>
              </w:rPr>
            </w:pPr>
          </w:p>
        </w:tc>
        <w:tc>
          <w:tcPr>
            <w:tcW w:w="723" w:type="dxa"/>
            <w:vMerge w:val="continue"/>
            <w:tcBorders>
              <w:tl2br w:val="nil"/>
              <w:tr2bl w:val="nil"/>
            </w:tcBorders>
            <w:noWrap w:val="0"/>
            <w:vAlign w:val="center"/>
          </w:tcPr>
          <w:p w14:paraId="035A003E">
            <w:pPr>
              <w:jc w:val="center"/>
              <w:rPr>
                <w:rFonts w:ascii="宋体" w:cs="宋体"/>
                <w:sz w:val="20"/>
              </w:rPr>
            </w:pPr>
          </w:p>
        </w:tc>
        <w:tc>
          <w:tcPr>
            <w:tcW w:w="759" w:type="dxa"/>
            <w:gridSpan w:val="2"/>
            <w:tcBorders>
              <w:tl2br w:val="nil"/>
              <w:tr2bl w:val="nil"/>
            </w:tcBorders>
            <w:noWrap w:val="0"/>
            <w:vAlign w:val="center"/>
          </w:tcPr>
          <w:p w14:paraId="2A223ED5">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14:paraId="4B6D1A1C">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14:paraId="20ED4A55">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14:paraId="784C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882EA6">
            <w:pPr>
              <w:jc w:val="center"/>
              <w:rPr>
                <w:rFonts w:ascii="宋体" w:cs="宋体"/>
                <w:sz w:val="20"/>
              </w:rPr>
            </w:pPr>
          </w:p>
        </w:tc>
        <w:tc>
          <w:tcPr>
            <w:tcW w:w="723" w:type="dxa"/>
            <w:vMerge w:val="continue"/>
            <w:tcBorders>
              <w:tl2br w:val="nil"/>
              <w:tr2bl w:val="nil"/>
            </w:tcBorders>
            <w:noWrap w:val="0"/>
            <w:vAlign w:val="center"/>
          </w:tcPr>
          <w:p w14:paraId="0883F76A">
            <w:pPr>
              <w:jc w:val="center"/>
              <w:rPr>
                <w:rFonts w:ascii="宋体" w:cs="宋体"/>
                <w:sz w:val="20"/>
              </w:rPr>
            </w:pPr>
          </w:p>
        </w:tc>
        <w:tc>
          <w:tcPr>
            <w:tcW w:w="759" w:type="dxa"/>
            <w:gridSpan w:val="2"/>
            <w:tcBorders>
              <w:tl2br w:val="nil"/>
              <w:tr2bl w:val="nil"/>
            </w:tcBorders>
            <w:noWrap w:val="0"/>
            <w:vAlign w:val="center"/>
          </w:tcPr>
          <w:p w14:paraId="6814BE41">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14:paraId="0BC600E2">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14:paraId="2043E293">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14:paraId="32C3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48AF8D">
            <w:pPr>
              <w:jc w:val="center"/>
              <w:rPr>
                <w:rFonts w:ascii="宋体" w:cs="宋体"/>
                <w:sz w:val="20"/>
              </w:rPr>
            </w:pPr>
          </w:p>
        </w:tc>
        <w:tc>
          <w:tcPr>
            <w:tcW w:w="723" w:type="dxa"/>
            <w:vMerge w:val="restart"/>
            <w:tcBorders>
              <w:tl2br w:val="nil"/>
              <w:tr2bl w:val="nil"/>
            </w:tcBorders>
            <w:noWrap w:val="0"/>
            <w:vAlign w:val="center"/>
          </w:tcPr>
          <w:p w14:paraId="0BB05CA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CB0889E">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14:paraId="4A28363F">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14:paraId="69CB256B">
            <w:pPr>
              <w:widowControl/>
              <w:spacing w:line="200" w:lineRule="exact"/>
              <w:jc w:val="center"/>
              <w:rPr>
                <w:rFonts w:hint="eastAsia" w:ascii="宋体" w:hAnsi="宋体" w:eastAsia="宋体" w:cs="宋体"/>
                <w:sz w:val="20"/>
              </w:rPr>
            </w:pPr>
            <w:r>
              <w:rPr>
                <w:rFonts w:hint="eastAsia" w:ascii="宋体" w:hAnsi="宋体" w:eastAsia="宋体" w:cs="宋体"/>
                <w:sz w:val="20"/>
              </w:rPr>
              <w:t>通过做好人员培训、加强网络维护，有效节约对辖区内的土地进行前期的地籍调查、测量绘制，土地评估，公告等一系列工作的成本</w:t>
            </w:r>
          </w:p>
        </w:tc>
      </w:tr>
      <w:tr w14:paraId="6CA5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1A1152C">
            <w:pPr>
              <w:jc w:val="center"/>
              <w:rPr>
                <w:rFonts w:ascii="宋体" w:cs="宋体"/>
                <w:sz w:val="20"/>
              </w:rPr>
            </w:pPr>
          </w:p>
        </w:tc>
        <w:tc>
          <w:tcPr>
            <w:tcW w:w="723" w:type="dxa"/>
            <w:vMerge w:val="continue"/>
            <w:tcBorders>
              <w:tl2br w:val="nil"/>
              <w:tr2bl w:val="nil"/>
            </w:tcBorders>
            <w:noWrap w:val="0"/>
            <w:vAlign w:val="center"/>
          </w:tcPr>
          <w:p w14:paraId="15B628A7">
            <w:pPr>
              <w:jc w:val="center"/>
              <w:rPr>
                <w:rFonts w:ascii="宋体" w:cs="宋体"/>
                <w:sz w:val="20"/>
              </w:rPr>
            </w:pPr>
          </w:p>
        </w:tc>
        <w:tc>
          <w:tcPr>
            <w:tcW w:w="759" w:type="dxa"/>
            <w:gridSpan w:val="2"/>
            <w:tcBorders>
              <w:tl2br w:val="nil"/>
              <w:tr2bl w:val="nil"/>
            </w:tcBorders>
            <w:noWrap w:val="0"/>
            <w:vAlign w:val="center"/>
          </w:tcPr>
          <w:p w14:paraId="3E4BE3AD">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14:paraId="654339E1">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对全区土地资源管理重大问题，实行集体研究、民主决策，提高了决策的科学性、民主性。</w:t>
            </w:r>
          </w:p>
        </w:tc>
        <w:tc>
          <w:tcPr>
            <w:tcW w:w="4228" w:type="dxa"/>
            <w:gridSpan w:val="2"/>
            <w:tcBorders>
              <w:tl2br w:val="nil"/>
              <w:tr2bl w:val="nil"/>
            </w:tcBorders>
            <w:noWrap w:val="0"/>
            <w:vAlign w:val="center"/>
          </w:tcPr>
          <w:p w14:paraId="067CBBF1">
            <w:pPr>
              <w:widowControl/>
              <w:spacing w:line="200" w:lineRule="exact"/>
              <w:jc w:val="center"/>
              <w:rPr>
                <w:rFonts w:hint="eastAsia" w:ascii="宋体" w:hAnsi="宋体" w:eastAsia="宋体" w:cs="宋体"/>
                <w:sz w:val="20"/>
              </w:rPr>
            </w:pPr>
            <w:r>
              <w:rPr>
                <w:rFonts w:hint="eastAsia" w:ascii="宋体" w:hAnsi="宋体" w:eastAsia="宋体" w:cs="宋体"/>
                <w:sz w:val="20"/>
              </w:rPr>
              <w:t>全区土地资源管理重大问题，实行集体研究、民主决策，提高了决策的科学性、民主性。</w:t>
            </w:r>
          </w:p>
        </w:tc>
      </w:tr>
      <w:tr w14:paraId="1CFC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4D1D15">
            <w:pPr>
              <w:jc w:val="center"/>
              <w:rPr>
                <w:rFonts w:ascii="宋体" w:cs="宋体"/>
                <w:sz w:val="20"/>
              </w:rPr>
            </w:pPr>
          </w:p>
        </w:tc>
        <w:tc>
          <w:tcPr>
            <w:tcW w:w="723" w:type="dxa"/>
            <w:vMerge w:val="continue"/>
            <w:tcBorders>
              <w:tl2br w:val="nil"/>
              <w:tr2bl w:val="nil"/>
            </w:tcBorders>
            <w:noWrap w:val="0"/>
            <w:vAlign w:val="center"/>
          </w:tcPr>
          <w:p w14:paraId="35F5C8E7">
            <w:pPr>
              <w:jc w:val="center"/>
              <w:rPr>
                <w:rFonts w:ascii="宋体" w:cs="宋体"/>
                <w:sz w:val="20"/>
              </w:rPr>
            </w:pPr>
          </w:p>
        </w:tc>
        <w:tc>
          <w:tcPr>
            <w:tcW w:w="759" w:type="dxa"/>
            <w:gridSpan w:val="2"/>
            <w:tcBorders>
              <w:tl2br w:val="nil"/>
              <w:tr2bl w:val="nil"/>
            </w:tcBorders>
            <w:noWrap w:val="0"/>
            <w:vAlign w:val="center"/>
          </w:tcPr>
          <w:p w14:paraId="336EFD54">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14:paraId="0994CAA3">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14:paraId="4F30ECCB">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14:paraId="25CD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F61603A">
            <w:pPr>
              <w:jc w:val="center"/>
              <w:rPr>
                <w:rFonts w:ascii="宋体" w:cs="宋体"/>
                <w:sz w:val="20"/>
              </w:rPr>
            </w:pPr>
          </w:p>
        </w:tc>
        <w:tc>
          <w:tcPr>
            <w:tcW w:w="723" w:type="dxa"/>
            <w:vMerge w:val="continue"/>
            <w:tcBorders>
              <w:tl2br w:val="nil"/>
              <w:tr2bl w:val="nil"/>
            </w:tcBorders>
            <w:noWrap w:val="0"/>
            <w:vAlign w:val="center"/>
          </w:tcPr>
          <w:p w14:paraId="32894E63">
            <w:pPr>
              <w:jc w:val="center"/>
              <w:rPr>
                <w:rFonts w:ascii="宋体" w:cs="宋体"/>
                <w:sz w:val="20"/>
              </w:rPr>
            </w:pPr>
          </w:p>
        </w:tc>
        <w:tc>
          <w:tcPr>
            <w:tcW w:w="759" w:type="dxa"/>
            <w:gridSpan w:val="2"/>
            <w:tcBorders>
              <w:tl2br w:val="nil"/>
              <w:tr2bl w:val="nil"/>
            </w:tcBorders>
            <w:noWrap w:val="0"/>
            <w:vAlign w:val="center"/>
          </w:tcPr>
          <w:p w14:paraId="110BB32C">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5DF621CB">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14:paraId="302EB85B">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14:paraId="5446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C1B5D3">
            <w:pPr>
              <w:jc w:val="center"/>
              <w:rPr>
                <w:rFonts w:ascii="宋体" w:cs="宋体"/>
                <w:sz w:val="20"/>
              </w:rPr>
            </w:pPr>
          </w:p>
        </w:tc>
        <w:tc>
          <w:tcPr>
            <w:tcW w:w="723" w:type="dxa"/>
            <w:tcBorders>
              <w:tl2br w:val="nil"/>
              <w:tr2bl w:val="nil"/>
            </w:tcBorders>
            <w:noWrap w:val="0"/>
            <w:vAlign w:val="center"/>
          </w:tcPr>
          <w:p w14:paraId="616DF3D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4D83948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544F84E4">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14:paraId="140276AF">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14:paraId="57F5BE99"/>
    <w:p w14:paraId="29C6873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val="en-US" w:eastAsia="zh-CN"/>
        </w:rPr>
        <w:t>劳务保障支出</w:t>
      </w:r>
      <w:r>
        <w:rPr>
          <w:rFonts w:hint="eastAsia" w:ascii="TimesNewRoman" w:hAnsi="TimesNewRoman" w:eastAsia="仿宋_GB2312" w:cs="TimesNewRoman"/>
          <w:kern w:val="0"/>
          <w:sz w:val="32"/>
          <w:szCs w:val="32"/>
        </w:rPr>
        <w:t>”项目。</w:t>
      </w:r>
    </w:p>
    <w:p w14:paraId="20D821D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073E5BC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人事代理合同。</w:t>
      </w:r>
    </w:p>
    <w:p w14:paraId="51F6DD8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r>
        <w:rPr>
          <w:rFonts w:hint="eastAsia" w:ascii="TimesNewRoman" w:hAnsi="TimesNewRoman" w:eastAsia="仿宋_GB2312" w:cs="TimesNewRoman"/>
          <w:kern w:val="0"/>
          <w:sz w:val="32"/>
          <w:szCs w:val="32"/>
          <w:lang w:eastAsia="zh-CN"/>
        </w:rPr>
        <w:t>。</w:t>
      </w:r>
    </w:p>
    <w:p w14:paraId="1554AAE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2024.01-2024.12。</w:t>
      </w:r>
    </w:p>
    <w:p w14:paraId="20F8D78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2FB1C77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14:paraId="666D0AB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EAD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4E8F0D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2A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383553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3A6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6B3E26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6CAD99B3">
            <w:pPr>
              <w:widowControl/>
              <w:spacing w:line="200" w:lineRule="exact"/>
              <w:jc w:val="center"/>
              <w:rPr>
                <w:rFonts w:hint="eastAsia" w:ascii="宋体" w:hAnsi="宋体" w:eastAsia="宋体" w:cs="宋体"/>
                <w:sz w:val="20"/>
              </w:rPr>
            </w:pPr>
            <w:r>
              <w:rPr>
                <w:rFonts w:hint="eastAsia" w:ascii="宋体" w:hAnsi="宋体" w:eastAsia="宋体" w:cs="宋体"/>
                <w:sz w:val="20"/>
              </w:rPr>
              <w:t>单位劳务保障支出</w:t>
            </w:r>
          </w:p>
        </w:tc>
      </w:tr>
      <w:tr w14:paraId="7EE2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B014F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CE25B16">
            <w:pPr>
              <w:widowControl/>
              <w:spacing w:line="200" w:lineRule="exact"/>
              <w:jc w:val="center"/>
              <w:rPr>
                <w:rFonts w:hint="eastAsia" w:ascii="宋体" w:hAnsi="宋体" w:eastAsia="宋体" w:cs="宋体"/>
                <w:sz w:val="20"/>
              </w:rPr>
            </w:pPr>
            <w:r>
              <w:rPr>
                <w:rFonts w:hint="eastAsia" w:ascii="宋体" w:hAnsi="宋体" w:eastAsia="宋体" w:cs="宋体"/>
                <w:sz w:val="20"/>
                <w:lang w:val="en-US" w:eastAsia="zh-CN"/>
              </w:rPr>
              <w:t>201-</w:t>
            </w:r>
            <w:r>
              <w:rPr>
                <w:rFonts w:hint="eastAsia" w:ascii="宋体" w:hAnsi="宋体" w:eastAsia="宋体" w:cs="宋体"/>
                <w:sz w:val="20"/>
                <w:lang w:eastAsia="zh-CN"/>
              </w:rPr>
              <w:t>淮北市自然资源和规划局</w:t>
            </w:r>
          </w:p>
        </w:tc>
        <w:tc>
          <w:tcPr>
            <w:tcW w:w="1848" w:type="dxa"/>
            <w:tcBorders>
              <w:tl2br w:val="nil"/>
              <w:tr2bl w:val="nil"/>
            </w:tcBorders>
            <w:noWrap w:val="0"/>
            <w:vAlign w:val="center"/>
          </w:tcPr>
          <w:p w14:paraId="0407CABD">
            <w:pPr>
              <w:widowControl/>
              <w:spacing w:line="200" w:lineRule="exact"/>
              <w:jc w:val="center"/>
              <w:rPr>
                <w:rFonts w:hint="eastAsia" w:ascii="宋体" w:hAnsi="宋体" w:eastAsia="宋体" w:cs="宋体"/>
                <w:sz w:val="20"/>
              </w:rPr>
            </w:pPr>
            <w:r>
              <w:rPr>
                <w:rFonts w:hint="eastAsia" w:ascii="宋体" w:hAnsi="宋体" w:eastAsia="宋体" w:cs="宋体"/>
                <w:sz w:val="20"/>
              </w:rPr>
              <w:t>实施单位</w:t>
            </w:r>
          </w:p>
        </w:tc>
        <w:tc>
          <w:tcPr>
            <w:tcW w:w="2380" w:type="dxa"/>
            <w:tcBorders>
              <w:tl2br w:val="nil"/>
              <w:tr2bl w:val="nil"/>
            </w:tcBorders>
            <w:noWrap w:val="0"/>
            <w:vAlign w:val="center"/>
          </w:tcPr>
          <w:p w14:paraId="2464CBA3">
            <w:pPr>
              <w:widowControl/>
              <w:spacing w:line="200" w:lineRule="exact"/>
              <w:jc w:val="center"/>
              <w:rPr>
                <w:rFonts w:hint="eastAsia" w:ascii="宋体" w:hAnsi="宋体" w:eastAsia="宋体" w:cs="宋体"/>
                <w:sz w:val="20"/>
              </w:rPr>
            </w:pPr>
            <w:r>
              <w:rPr>
                <w:rFonts w:hint="eastAsia" w:ascii="宋体" w:hAnsi="宋体" w:eastAsia="宋体" w:cs="宋体"/>
                <w:sz w:val="20"/>
              </w:rPr>
              <w:t>淮北市国土资源局开发区分局</w:t>
            </w:r>
          </w:p>
        </w:tc>
      </w:tr>
      <w:tr w14:paraId="3229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FBBC67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1680236">
            <w:pPr>
              <w:widowControl/>
              <w:spacing w:line="200" w:lineRule="exact"/>
              <w:jc w:val="center"/>
              <w:rPr>
                <w:rFonts w:hint="eastAsia" w:ascii="宋体" w:hAnsi="宋体" w:eastAsia="宋体" w:cs="宋体"/>
                <w:sz w:val="20"/>
              </w:rPr>
            </w:pPr>
            <w:r>
              <w:rPr>
                <w:rFonts w:hint="eastAsia" w:ascii="宋体" w:hAnsi="宋体" w:eastAsia="宋体" w:cs="宋体"/>
                <w:sz w:val="20"/>
              </w:rPr>
              <w:t>1-本级申报项目</w:t>
            </w:r>
          </w:p>
        </w:tc>
        <w:tc>
          <w:tcPr>
            <w:tcW w:w="1848" w:type="dxa"/>
            <w:tcBorders>
              <w:tl2br w:val="nil"/>
              <w:tr2bl w:val="nil"/>
            </w:tcBorders>
            <w:noWrap w:val="0"/>
            <w:vAlign w:val="center"/>
          </w:tcPr>
          <w:p w14:paraId="76FEEC27">
            <w:pPr>
              <w:widowControl/>
              <w:spacing w:line="200" w:lineRule="exact"/>
              <w:jc w:val="center"/>
              <w:rPr>
                <w:rFonts w:hint="eastAsia" w:ascii="宋体" w:hAnsi="宋体" w:eastAsia="宋体" w:cs="宋体"/>
                <w:sz w:val="20"/>
              </w:rPr>
            </w:pPr>
            <w:r>
              <w:rPr>
                <w:rFonts w:hint="eastAsia" w:ascii="宋体" w:hAnsi="宋体" w:eastAsia="宋体" w:cs="宋体"/>
                <w:sz w:val="20"/>
              </w:rPr>
              <w:t>项目期</w:t>
            </w:r>
          </w:p>
        </w:tc>
        <w:tc>
          <w:tcPr>
            <w:tcW w:w="2380" w:type="dxa"/>
            <w:tcBorders>
              <w:tl2br w:val="nil"/>
              <w:tr2bl w:val="nil"/>
            </w:tcBorders>
            <w:noWrap w:val="0"/>
            <w:vAlign w:val="center"/>
          </w:tcPr>
          <w:p w14:paraId="7B4AA206">
            <w:pPr>
              <w:widowControl/>
              <w:spacing w:line="200" w:lineRule="exact"/>
              <w:jc w:val="center"/>
              <w:rPr>
                <w:rFonts w:hint="default" w:ascii="宋体" w:hAnsi="宋体" w:eastAsia="宋体" w:cs="宋体"/>
                <w:sz w:val="20"/>
                <w:lang w:val="en-US"/>
              </w:rPr>
            </w:pPr>
            <w:r>
              <w:rPr>
                <w:rFonts w:hint="eastAsia" w:ascii="宋体" w:hAnsi="宋体" w:eastAsia="宋体" w:cs="宋体"/>
                <w:sz w:val="20"/>
                <w:lang w:val="en-US" w:eastAsia="zh-CN"/>
              </w:rPr>
              <w:t>1年</w:t>
            </w:r>
          </w:p>
        </w:tc>
      </w:tr>
      <w:tr w14:paraId="763A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9941F4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A693F13">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年度资金总额：</w:t>
            </w:r>
          </w:p>
        </w:tc>
        <w:tc>
          <w:tcPr>
            <w:tcW w:w="4228" w:type="dxa"/>
            <w:gridSpan w:val="2"/>
            <w:tcBorders>
              <w:tl2br w:val="nil"/>
              <w:tr2bl w:val="nil"/>
            </w:tcBorders>
            <w:noWrap w:val="0"/>
            <w:vAlign w:val="center"/>
          </w:tcPr>
          <w:p w14:paraId="517D040A">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14:paraId="575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BF15979">
            <w:pPr>
              <w:jc w:val="center"/>
              <w:rPr>
                <w:rFonts w:ascii="宋体" w:cs="宋体"/>
                <w:sz w:val="20"/>
              </w:rPr>
            </w:pPr>
          </w:p>
        </w:tc>
        <w:tc>
          <w:tcPr>
            <w:tcW w:w="3349" w:type="dxa"/>
            <w:gridSpan w:val="2"/>
            <w:tcBorders>
              <w:tl2br w:val="nil"/>
              <w:tr2bl w:val="nil"/>
            </w:tcBorders>
            <w:noWrap w:val="0"/>
            <w:vAlign w:val="center"/>
          </w:tcPr>
          <w:p w14:paraId="70ECFAE0">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其中：财政拨款</w:t>
            </w:r>
          </w:p>
        </w:tc>
        <w:tc>
          <w:tcPr>
            <w:tcW w:w="4228" w:type="dxa"/>
            <w:gridSpan w:val="2"/>
            <w:tcBorders>
              <w:tl2br w:val="nil"/>
              <w:tr2bl w:val="nil"/>
            </w:tcBorders>
            <w:noWrap w:val="0"/>
            <w:vAlign w:val="center"/>
          </w:tcPr>
          <w:p w14:paraId="7406F500">
            <w:pPr>
              <w:widowControl/>
              <w:spacing w:line="200" w:lineRule="exact"/>
              <w:jc w:val="center"/>
              <w:rPr>
                <w:rFonts w:hint="default" w:ascii="宋体" w:hAnsi="宋体" w:eastAsia="宋体" w:cs="宋体"/>
                <w:sz w:val="20"/>
                <w:lang w:val="en-US" w:eastAsia="zh-CN"/>
              </w:rPr>
            </w:pPr>
          </w:p>
        </w:tc>
      </w:tr>
      <w:tr w14:paraId="227C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BD6E0AF">
            <w:pPr>
              <w:jc w:val="center"/>
              <w:rPr>
                <w:rFonts w:ascii="宋体" w:cs="宋体"/>
                <w:sz w:val="20"/>
              </w:rPr>
            </w:pPr>
          </w:p>
        </w:tc>
        <w:tc>
          <w:tcPr>
            <w:tcW w:w="3349" w:type="dxa"/>
            <w:gridSpan w:val="2"/>
            <w:tcBorders>
              <w:tl2br w:val="nil"/>
              <w:tr2bl w:val="nil"/>
            </w:tcBorders>
            <w:noWrap w:val="0"/>
            <w:vAlign w:val="center"/>
          </w:tcPr>
          <w:p w14:paraId="4B958C40">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上年结转</w:t>
            </w:r>
          </w:p>
        </w:tc>
        <w:tc>
          <w:tcPr>
            <w:tcW w:w="4228" w:type="dxa"/>
            <w:gridSpan w:val="2"/>
            <w:tcBorders>
              <w:tl2br w:val="nil"/>
              <w:tr2bl w:val="nil"/>
            </w:tcBorders>
            <w:noWrap w:val="0"/>
            <w:vAlign w:val="center"/>
          </w:tcPr>
          <w:p w14:paraId="7C20F57A">
            <w:pPr>
              <w:widowControl/>
              <w:spacing w:line="200" w:lineRule="exact"/>
              <w:jc w:val="center"/>
              <w:rPr>
                <w:rFonts w:hint="eastAsia" w:ascii="宋体" w:hAnsi="宋体" w:eastAsia="宋体" w:cs="宋体"/>
                <w:sz w:val="20"/>
              </w:rPr>
            </w:pPr>
          </w:p>
        </w:tc>
      </w:tr>
      <w:tr w14:paraId="4039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99F355B">
            <w:pPr>
              <w:jc w:val="center"/>
              <w:rPr>
                <w:rFonts w:ascii="宋体" w:cs="宋体"/>
                <w:sz w:val="20"/>
              </w:rPr>
            </w:pPr>
          </w:p>
        </w:tc>
        <w:tc>
          <w:tcPr>
            <w:tcW w:w="3349" w:type="dxa"/>
            <w:gridSpan w:val="2"/>
            <w:tcBorders>
              <w:tl2br w:val="nil"/>
              <w:tr2bl w:val="nil"/>
            </w:tcBorders>
            <w:noWrap w:val="0"/>
            <w:vAlign w:val="center"/>
          </w:tcPr>
          <w:p w14:paraId="759F3D98">
            <w:pPr>
              <w:widowControl/>
              <w:spacing w:line="200" w:lineRule="exact"/>
              <w:jc w:val="center"/>
              <w:rPr>
                <w:rFonts w:hint="eastAsia" w:ascii="宋体" w:hAnsi="宋体" w:eastAsia="宋体" w:cs="宋体"/>
                <w:sz w:val="20"/>
              </w:rPr>
            </w:pPr>
            <w:r>
              <w:rPr>
                <w:rFonts w:hint="eastAsia" w:ascii="宋体" w:hAnsi="宋体" w:eastAsia="宋体" w:cs="宋体"/>
                <w:sz w:val="20"/>
              </w:rPr>
              <w:t xml:space="preserve">         其他资金</w:t>
            </w:r>
          </w:p>
        </w:tc>
        <w:tc>
          <w:tcPr>
            <w:tcW w:w="4228" w:type="dxa"/>
            <w:gridSpan w:val="2"/>
            <w:tcBorders>
              <w:tl2br w:val="nil"/>
              <w:tr2bl w:val="nil"/>
            </w:tcBorders>
            <w:noWrap w:val="0"/>
            <w:vAlign w:val="center"/>
          </w:tcPr>
          <w:p w14:paraId="6AB01F89">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r>
      <w:tr w14:paraId="1071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DCDE2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1200EA7F">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能够保障工作，提高办事效率和质量</w:t>
            </w:r>
          </w:p>
        </w:tc>
      </w:tr>
      <w:tr w14:paraId="3B63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1F008F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D347F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F701B94">
            <w:pPr>
              <w:widowControl/>
              <w:spacing w:line="200" w:lineRule="exact"/>
              <w:jc w:val="center"/>
              <w:rPr>
                <w:rFonts w:hint="eastAsia" w:ascii="宋体" w:hAnsi="宋体" w:eastAsia="宋体" w:cs="宋体"/>
                <w:sz w:val="20"/>
              </w:rPr>
            </w:pPr>
            <w:r>
              <w:rPr>
                <w:rFonts w:hint="eastAsia" w:ascii="宋体" w:hAnsi="宋体" w:eastAsia="宋体" w:cs="宋体"/>
                <w:sz w:val="20"/>
              </w:rPr>
              <w:t>二级指标</w:t>
            </w:r>
          </w:p>
        </w:tc>
        <w:tc>
          <w:tcPr>
            <w:tcW w:w="2872" w:type="dxa"/>
            <w:tcBorders>
              <w:tl2br w:val="nil"/>
              <w:tr2bl w:val="nil"/>
            </w:tcBorders>
            <w:noWrap w:val="0"/>
            <w:vAlign w:val="center"/>
          </w:tcPr>
          <w:p w14:paraId="4E31ACC4">
            <w:pPr>
              <w:widowControl/>
              <w:spacing w:line="200" w:lineRule="exact"/>
              <w:jc w:val="center"/>
              <w:rPr>
                <w:rFonts w:hint="eastAsia" w:ascii="宋体" w:hAnsi="宋体" w:eastAsia="宋体" w:cs="宋体"/>
                <w:sz w:val="20"/>
              </w:rPr>
            </w:pPr>
            <w:r>
              <w:rPr>
                <w:rFonts w:hint="eastAsia" w:ascii="宋体" w:hAnsi="宋体" w:eastAsia="宋体" w:cs="宋体"/>
                <w:sz w:val="20"/>
              </w:rPr>
              <w:t>三级指标</w:t>
            </w:r>
          </w:p>
        </w:tc>
        <w:tc>
          <w:tcPr>
            <w:tcW w:w="4228" w:type="dxa"/>
            <w:gridSpan w:val="2"/>
            <w:tcBorders>
              <w:tl2br w:val="nil"/>
              <w:tr2bl w:val="nil"/>
            </w:tcBorders>
            <w:noWrap w:val="0"/>
            <w:vAlign w:val="center"/>
          </w:tcPr>
          <w:p w14:paraId="49CA98E7">
            <w:pPr>
              <w:widowControl/>
              <w:spacing w:line="200" w:lineRule="exact"/>
              <w:jc w:val="center"/>
              <w:rPr>
                <w:rFonts w:hint="eastAsia" w:ascii="宋体" w:hAnsi="宋体" w:eastAsia="宋体" w:cs="宋体"/>
                <w:sz w:val="20"/>
              </w:rPr>
            </w:pPr>
            <w:r>
              <w:rPr>
                <w:rFonts w:hint="eastAsia" w:ascii="宋体" w:hAnsi="宋体" w:eastAsia="宋体" w:cs="宋体"/>
                <w:sz w:val="20"/>
              </w:rPr>
              <w:t>指标值</w:t>
            </w:r>
          </w:p>
        </w:tc>
      </w:tr>
      <w:tr w14:paraId="2A40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B650CA3">
            <w:pPr>
              <w:jc w:val="center"/>
              <w:rPr>
                <w:rFonts w:ascii="宋体" w:cs="宋体"/>
                <w:sz w:val="20"/>
              </w:rPr>
            </w:pPr>
          </w:p>
        </w:tc>
        <w:tc>
          <w:tcPr>
            <w:tcW w:w="723" w:type="dxa"/>
            <w:vMerge w:val="restart"/>
            <w:tcBorders>
              <w:tl2br w:val="nil"/>
              <w:tr2bl w:val="nil"/>
            </w:tcBorders>
            <w:noWrap w:val="0"/>
            <w:vAlign w:val="center"/>
          </w:tcPr>
          <w:p w14:paraId="4B48E5D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4CE074EC">
            <w:pPr>
              <w:widowControl/>
              <w:spacing w:line="200" w:lineRule="exact"/>
              <w:jc w:val="center"/>
              <w:rPr>
                <w:rFonts w:hint="eastAsia" w:ascii="宋体" w:hAnsi="宋体" w:eastAsia="宋体" w:cs="宋体"/>
                <w:sz w:val="20"/>
              </w:rPr>
            </w:pPr>
            <w:r>
              <w:rPr>
                <w:rFonts w:hint="eastAsia" w:ascii="宋体" w:hAnsi="宋体" w:eastAsia="宋体" w:cs="宋体"/>
                <w:sz w:val="20"/>
              </w:rPr>
              <w:t>数量指标</w:t>
            </w:r>
          </w:p>
        </w:tc>
        <w:tc>
          <w:tcPr>
            <w:tcW w:w="2872" w:type="dxa"/>
            <w:tcBorders>
              <w:tl2br w:val="nil"/>
              <w:tr2bl w:val="nil"/>
            </w:tcBorders>
            <w:noWrap w:val="0"/>
            <w:vAlign w:val="center"/>
          </w:tcPr>
          <w:p w14:paraId="0F92EBAE">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eastAsia" w:ascii="宋体" w:hAnsi="宋体" w:eastAsia="宋体" w:cs="宋体"/>
                <w:sz w:val="20"/>
                <w:lang w:eastAsia="zh-CN"/>
              </w:rPr>
              <w:t>劳务费</w:t>
            </w:r>
          </w:p>
        </w:tc>
        <w:tc>
          <w:tcPr>
            <w:tcW w:w="4228" w:type="dxa"/>
            <w:gridSpan w:val="2"/>
            <w:tcBorders>
              <w:tl2br w:val="nil"/>
              <w:tr2bl w:val="nil"/>
            </w:tcBorders>
            <w:noWrap w:val="0"/>
            <w:vAlign w:val="center"/>
          </w:tcPr>
          <w:p w14:paraId="54FAADF9">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14:paraId="34F8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DF358D">
            <w:pPr>
              <w:jc w:val="center"/>
              <w:rPr>
                <w:rFonts w:ascii="宋体" w:cs="宋体"/>
                <w:sz w:val="20"/>
              </w:rPr>
            </w:pPr>
          </w:p>
        </w:tc>
        <w:tc>
          <w:tcPr>
            <w:tcW w:w="723" w:type="dxa"/>
            <w:vMerge w:val="continue"/>
            <w:tcBorders>
              <w:tl2br w:val="nil"/>
              <w:tr2bl w:val="nil"/>
            </w:tcBorders>
            <w:noWrap w:val="0"/>
            <w:vAlign w:val="center"/>
          </w:tcPr>
          <w:p w14:paraId="40F44711">
            <w:pPr>
              <w:jc w:val="center"/>
              <w:rPr>
                <w:rFonts w:ascii="宋体" w:cs="宋体"/>
                <w:sz w:val="20"/>
              </w:rPr>
            </w:pPr>
          </w:p>
        </w:tc>
        <w:tc>
          <w:tcPr>
            <w:tcW w:w="759" w:type="dxa"/>
            <w:gridSpan w:val="2"/>
            <w:tcBorders>
              <w:tl2br w:val="nil"/>
              <w:tr2bl w:val="nil"/>
            </w:tcBorders>
            <w:noWrap w:val="0"/>
            <w:vAlign w:val="center"/>
          </w:tcPr>
          <w:p w14:paraId="3F18DA0B">
            <w:pPr>
              <w:widowControl/>
              <w:spacing w:line="200" w:lineRule="exact"/>
              <w:jc w:val="center"/>
              <w:rPr>
                <w:rFonts w:hint="eastAsia" w:ascii="宋体" w:hAnsi="宋体" w:eastAsia="宋体" w:cs="宋体"/>
                <w:sz w:val="20"/>
              </w:rPr>
            </w:pPr>
            <w:r>
              <w:rPr>
                <w:rFonts w:hint="eastAsia" w:ascii="宋体" w:hAnsi="宋体" w:eastAsia="宋体" w:cs="宋体"/>
                <w:sz w:val="20"/>
              </w:rPr>
              <w:t>质量指标</w:t>
            </w:r>
          </w:p>
        </w:tc>
        <w:tc>
          <w:tcPr>
            <w:tcW w:w="2872" w:type="dxa"/>
            <w:tcBorders>
              <w:tl2br w:val="nil"/>
              <w:tr2bl w:val="nil"/>
            </w:tcBorders>
            <w:noWrap w:val="0"/>
            <w:vAlign w:val="center"/>
          </w:tcPr>
          <w:p w14:paraId="0C9425EB">
            <w:pPr>
              <w:widowControl/>
              <w:spacing w:line="200" w:lineRule="exact"/>
              <w:jc w:val="center"/>
              <w:rPr>
                <w:rFonts w:hint="eastAsia" w:ascii="宋体" w:hAnsi="宋体" w:eastAsia="宋体" w:cs="宋体"/>
                <w:sz w:val="20"/>
              </w:rPr>
            </w:pPr>
            <w:r>
              <w:rPr>
                <w:rFonts w:hint="eastAsia" w:ascii="宋体" w:hAnsi="宋体" w:eastAsia="宋体" w:cs="宋体"/>
                <w:sz w:val="20"/>
              </w:rPr>
              <w:t>指标1：经费支出合规性</w:t>
            </w:r>
          </w:p>
        </w:tc>
        <w:tc>
          <w:tcPr>
            <w:tcW w:w="4228" w:type="dxa"/>
            <w:gridSpan w:val="2"/>
            <w:tcBorders>
              <w:tl2br w:val="nil"/>
              <w:tr2bl w:val="nil"/>
            </w:tcBorders>
            <w:noWrap w:val="0"/>
            <w:vAlign w:val="center"/>
          </w:tcPr>
          <w:p w14:paraId="3BE672C8">
            <w:pPr>
              <w:widowControl/>
              <w:spacing w:line="200" w:lineRule="exact"/>
              <w:jc w:val="center"/>
              <w:rPr>
                <w:rFonts w:hint="eastAsia" w:ascii="宋体" w:hAnsi="宋体" w:eastAsia="宋体" w:cs="宋体"/>
                <w:sz w:val="20"/>
              </w:rPr>
            </w:pPr>
            <w:r>
              <w:rPr>
                <w:rFonts w:hint="eastAsia" w:ascii="宋体" w:hAnsi="宋体" w:eastAsia="宋体" w:cs="宋体"/>
                <w:sz w:val="20"/>
              </w:rPr>
              <w:t>严格按照经费支出规定支付</w:t>
            </w:r>
          </w:p>
        </w:tc>
      </w:tr>
      <w:tr w14:paraId="1A2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BFE21F3">
            <w:pPr>
              <w:jc w:val="center"/>
              <w:rPr>
                <w:rFonts w:ascii="宋体" w:cs="宋体"/>
                <w:sz w:val="20"/>
              </w:rPr>
            </w:pPr>
          </w:p>
        </w:tc>
        <w:tc>
          <w:tcPr>
            <w:tcW w:w="723" w:type="dxa"/>
            <w:vMerge w:val="continue"/>
            <w:tcBorders>
              <w:tl2br w:val="nil"/>
              <w:tr2bl w:val="nil"/>
            </w:tcBorders>
            <w:noWrap w:val="0"/>
            <w:vAlign w:val="center"/>
          </w:tcPr>
          <w:p w14:paraId="07B0F425">
            <w:pPr>
              <w:jc w:val="center"/>
              <w:rPr>
                <w:rFonts w:ascii="宋体" w:cs="宋体"/>
                <w:sz w:val="20"/>
              </w:rPr>
            </w:pPr>
          </w:p>
        </w:tc>
        <w:tc>
          <w:tcPr>
            <w:tcW w:w="759" w:type="dxa"/>
            <w:gridSpan w:val="2"/>
            <w:tcBorders>
              <w:tl2br w:val="nil"/>
              <w:tr2bl w:val="nil"/>
            </w:tcBorders>
            <w:noWrap w:val="0"/>
            <w:vAlign w:val="center"/>
          </w:tcPr>
          <w:p w14:paraId="2E683DD6">
            <w:pPr>
              <w:widowControl/>
              <w:spacing w:line="200" w:lineRule="exact"/>
              <w:jc w:val="center"/>
              <w:rPr>
                <w:rFonts w:hint="eastAsia" w:ascii="宋体" w:hAnsi="宋体" w:eastAsia="宋体" w:cs="宋体"/>
                <w:sz w:val="20"/>
              </w:rPr>
            </w:pPr>
            <w:r>
              <w:rPr>
                <w:rFonts w:hint="eastAsia" w:ascii="宋体" w:hAnsi="宋体" w:eastAsia="宋体" w:cs="宋体"/>
                <w:sz w:val="20"/>
              </w:rPr>
              <w:t>时效指标</w:t>
            </w:r>
          </w:p>
        </w:tc>
        <w:tc>
          <w:tcPr>
            <w:tcW w:w="2872" w:type="dxa"/>
            <w:tcBorders>
              <w:tl2br w:val="nil"/>
              <w:tr2bl w:val="nil"/>
            </w:tcBorders>
            <w:noWrap w:val="0"/>
            <w:vAlign w:val="center"/>
          </w:tcPr>
          <w:p w14:paraId="1EC464B1">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指标1：项目完成及时性</w:t>
            </w:r>
          </w:p>
        </w:tc>
        <w:tc>
          <w:tcPr>
            <w:tcW w:w="4228" w:type="dxa"/>
            <w:gridSpan w:val="2"/>
            <w:tcBorders>
              <w:tl2br w:val="nil"/>
              <w:tr2bl w:val="nil"/>
            </w:tcBorders>
            <w:noWrap w:val="0"/>
            <w:vAlign w:val="center"/>
          </w:tcPr>
          <w:p w14:paraId="3603E2A2">
            <w:pPr>
              <w:widowControl/>
              <w:spacing w:line="200" w:lineRule="exact"/>
              <w:jc w:val="center"/>
              <w:rPr>
                <w:rFonts w:hint="eastAsia" w:ascii="宋体" w:hAnsi="宋体" w:eastAsia="宋体" w:cs="宋体"/>
                <w:sz w:val="20"/>
              </w:rPr>
            </w:pPr>
            <w:r>
              <w:rPr>
                <w:rFonts w:hint="eastAsia" w:ascii="宋体" w:hAnsi="宋体" w:eastAsia="宋体" w:cs="宋体"/>
                <w:sz w:val="20"/>
              </w:rPr>
              <w:t>序时完成</w:t>
            </w:r>
          </w:p>
        </w:tc>
      </w:tr>
      <w:tr w14:paraId="59A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7727E7">
            <w:pPr>
              <w:jc w:val="center"/>
              <w:rPr>
                <w:rFonts w:ascii="宋体" w:cs="宋体"/>
                <w:sz w:val="20"/>
              </w:rPr>
            </w:pPr>
          </w:p>
        </w:tc>
        <w:tc>
          <w:tcPr>
            <w:tcW w:w="723" w:type="dxa"/>
            <w:vMerge w:val="continue"/>
            <w:tcBorders>
              <w:tl2br w:val="nil"/>
              <w:tr2bl w:val="nil"/>
            </w:tcBorders>
            <w:noWrap w:val="0"/>
            <w:vAlign w:val="center"/>
          </w:tcPr>
          <w:p w14:paraId="5617DD5B">
            <w:pPr>
              <w:jc w:val="center"/>
              <w:rPr>
                <w:rFonts w:ascii="宋体" w:cs="宋体"/>
                <w:sz w:val="20"/>
              </w:rPr>
            </w:pPr>
          </w:p>
        </w:tc>
        <w:tc>
          <w:tcPr>
            <w:tcW w:w="759" w:type="dxa"/>
            <w:gridSpan w:val="2"/>
            <w:tcBorders>
              <w:tl2br w:val="nil"/>
              <w:tr2bl w:val="nil"/>
            </w:tcBorders>
            <w:noWrap w:val="0"/>
            <w:vAlign w:val="center"/>
          </w:tcPr>
          <w:p w14:paraId="7F475985">
            <w:pPr>
              <w:widowControl/>
              <w:spacing w:line="200" w:lineRule="exact"/>
              <w:jc w:val="center"/>
              <w:rPr>
                <w:rFonts w:hint="eastAsia" w:ascii="宋体" w:hAnsi="宋体" w:eastAsia="宋体" w:cs="宋体"/>
                <w:sz w:val="20"/>
              </w:rPr>
            </w:pPr>
            <w:r>
              <w:rPr>
                <w:rFonts w:hint="eastAsia" w:ascii="宋体" w:hAnsi="宋体" w:eastAsia="宋体" w:cs="宋体"/>
                <w:sz w:val="20"/>
              </w:rPr>
              <w:t>成本指标</w:t>
            </w:r>
          </w:p>
        </w:tc>
        <w:tc>
          <w:tcPr>
            <w:tcW w:w="2872" w:type="dxa"/>
            <w:tcBorders>
              <w:tl2br w:val="nil"/>
              <w:tr2bl w:val="nil"/>
            </w:tcBorders>
            <w:noWrap w:val="0"/>
            <w:vAlign w:val="center"/>
          </w:tcPr>
          <w:p w14:paraId="15C63B17">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14:paraId="5CA6DBC9">
            <w:pPr>
              <w:widowControl/>
              <w:spacing w:line="200" w:lineRule="exact"/>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3.1</w:t>
            </w:r>
            <w:r>
              <w:rPr>
                <w:rFonts w:hint="eastAsia" w:ascii="宋体" w:hAnsi="宋体" w:eastAsia="宋体" w:cs="宋体"/>
                <w:sz w:val="20"/>
              </w:rPr>
              <w:t>万元</w:t>
            </w:r>
          </w:p>
        </w:tc>
      </w:tr>
      <w:tr w14:paraId="0C57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EE8986">
            <w:pPr>
              <w:jc w:val="center"/>
              <w:rPr>
                <w:rFonts w:ascii="宋体" w:cs="宋体"/>
                <w:sz w:val="20"/>
              </w:rPr>
            </w:pPr>
          </w:p>
        </w:tc>
        <w:tc>
          <w:tcPr>
            <w:tcW w:w="723" w:type="dxa"/>
            <w:vMerge w:val="restart"/>
            <w:tcBorders>
              <w:tl2br w:val="nil"/>
              <w:tr2bl w:val="nil"/>
            </w:tcBorders>
            <w:noWrap w:val="0"/>
            <w:vAlign w:val="center"/>
          </w:tcPr>
          <w:p w14:paraId="6BB1C0E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61880154">
            <w:pPr>
              <w:widowControl/>
              <w:spacing w:line="200" w:lineRule="exact"/>
              <w:jc w:val="center"/>
              <w:rPr>
                <w:rFonts w:hint="eastAsia" w:ascii="宋体" w:hAnsi="宋体" w:eastAsia="宋体" w:cs="宋体"/>
                <w:sz w:val="20"/>
              </w:rPr>
            </w:pPr>
            <w:r>
              <w:rPr>
                <w:rFonts w:hint="eastAsia" w:ascii="宋体" w:hAnsi="宋体" w:eastAsia="宋体" w:cs="宋体"/>
                <w:sz w:val="20"/>
              </w:rPr>
              <w:t>经济效益指标</w:t>
            </w:r>
          </w:p>
        </w:tc>
        <w:tc>
          <w:tcPr>
            <w:tcW w:w="2872" w:type="dxa"/>
            <w:tcBorders>
              <w:tl2br w:val="nil"/>
              <w:tr2bl w:val="nil"/>
            </w:tcBorders>
            <w:noWrap w:val="0"/>
            <w:vAlign w:val="center"/>
          </w:tcPr>
          <w:p w14:paraId="4515ECAF">
            <w:pPr>
              <w:widowControl/>
              <w:spacing w:line="200" w:lineRule="exact"/>
              <w:jc w:val="center"/>
              <w:rPr>
                <w:rFonts w:hint="eastAsia" w:ascii="宋体" w:hAnsi="宋体" w:eastAsia="宋体" w:cs="宋体"/>
                <w:sz w:val="20"/>
              </w:rPr>
            </w:pPr>
            <w:r>
              <w:rPr>
                <w:rFonts w:hint="eastAsia" w:ascii="宋体" w:hAnsi="宋体" w:eastAsia="宋体" w:cs="宋体"/>
                <w:sz w:val="20"/>
              </w:rPr>
              <w:t>指标1：节约经济成本</w:t>
            </w:r>
          </w:p>
        </w:tc>
        <w:tc>
          <w:tcPr>
            <w:tcW w:w="4228" w:type="dxa"/>
            <w:gridSpan w:val="2"/>
            <w:tcBorders>
              <w:tl2br w:val="nil"/>
              <w:tr2bl w:val="nil"/>
            </w:tcBorders>
            <w:noWrap w:val="0"/>
            <w:vAlign w:val="center"/>
          </w:tcPr>
          <w:p w14:paraId="2D9E83BB">
            <w:pPr>
              <w:widowControl/>
              <w:spacing w:line="200" w:lineRule="exact"/>
              <w:jc w:val="center"/>
              <w:rPr>
                <w:rFonts w:hint="eastAsia" w:ascii="宋体" w:hAnsi="宋体" w:eastAsia="宋体" w:cs="宋体"/>
                <w:sz w:val="20"/>
              </w:rPr>
            </w:pPr>
            <w:r>
              <w:rPr>
                <w:rFonts w:hint="eastAsia" w:ascii="宋体" w:hAnsi="宋体" w:eastAsia="宋体" w:cs="宋体"/>
                <w:sz w:val="20"/>
              </w:rPr>
              <w:t>提高办事效率、节约经济成本</w:t>
            </w:r>
          </w:p>
        </w:tc>
      </w:tr>
      <w:tr w14:paraId="10E6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E524EE">
            <w:pPr>
              <w:jc w:val="center"/>
              <w:rPr>
                <w:rFonts w:ascii="宋体" w:cs="宋体"/>
                <w:sz w:val="20"/>
              </w:rPr>
            </w:pPr>
          </w:p>
        </w:tc>
        <w:tc>
          <w:tcPr>
            <w:tcW w:w="723" w:type="dxa"/>
            <w:vMerge w:val="continue"/>
            <w:tcBorders>
              <w:tl2br w:val="nil"/>
              <w:tr2bl w:val="nil"/>
            </w:tcBorders>
            <w:noWrap w:val="0"/>
            <w:vAlign w:val="center"/>
          </w:tcPr>
          <w:p w14:paraId="1352B03A">
            <w:pPr>
              <w:jc w:val="center"/>
              <w:rPr>
                <w:rFonts w:ascii="宋体" w:cs="宋体"/>
                <w:sz w:val="20"/>
              </w:rPr>
            </w:pPr>
          </w:p>
        </w:tc>
        <w:tc>
          <w:tcPr>
            <w:tcW w:w="759" w:type="dxa"/>
            <w:gridSpan w:val="2"/>
            <w:tcBorders>
              <w:tl2br w:val="nil"/>
              <w:tr2bl w:val="nil"/>
            </w:tcBorders>
            <w:noWrap w:val="0"/>
            <w:vAlign w:val="center"/>
          </w:tcPr>
          <w:p w14:paraId="36A266DB">
            <w:pPr>
              <w:widowControl/>
              <w:spacing w:line="200" w:lineRule="exact"/>
              <w:jc w:val="center"/>
              <w:rPr>
                <w:rFonts w:hint="eastAsia" w:ascii="宋体" w:hAnsi="宋体" w:eastAsia="宋体" w:cs="宋体"/>
                <w:sz w:val="20"/>
              </w:rPr>
            </w:pPr>
            <w:r>
              <w:rPr>
                <w:rFonts w:hint="eastAsia" w:ascii="宋体" w:hAnsi="宋体" w:eastAsia="宋体" w:cs="宋体"/>
                <w:sz w:val="20"/>
              </w:rPr>
              <w:t>社会效益指标</w:t>
            </w:r>
          </w:p>
        </w:tc>
        <w:tc>
          <w:tcPr>
            <w:tcW w:w="2872" w:type="dxa"/>
            <w:tcBorders>
              <w:tl2br w:val="nil"/>
              <w:tr2bl w:val="nil"/>
            </w:tcBorders>
            <w:noWrap w:val="0"/>
            <w:vAlign w:val="center"/>
          </w:tcPr>
          <w:p w14:paraId="036E51F2">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对全区土地资源管理重大问题，实行集体研究、民主决策</w:t>
            </w:r>
          </w:p>
        </w:tc>
        <w:tc>
          <w:tcPr>
            <w:tcW w:w="4228" w:type="dxa"/>
            <w:gridSpan w:val="2"/>
            <w:tcBorders>
              <w:tl2br w:val="nil"/>
              <w:tr2bl w:val="nil"/>
            </w:tcBorders>
            <w:noWrap w:val="0"/>
            <w:vAlign w:val="center"/>
          </w:tcPr>
          <w:p w14:paraId="16B07B4A">
            <w:pPr>
              <w:widowControl/>
              <w:spacing w:line="200" w:lineRule="exact"/>
              <w:jc w:val="center"/>
              <w:rPr>
                <w:rFonts w:hint="eastAsia" w:ascii="宋体" w:hAnsi="宋体" w:eastAsia="宋体" w:cs="宋体"/>
                <w:sz w:val="20"/>
              </w:rPr>
            </w:pPr>
            <w:r>
              <w:rPr>
                <w:rFonts w:hint="eastAsia" w:ascii="宋体" w:hAnsi="宋体" w:eastAsia="宋体" w:cs="宋体"/>
                <w:sz w:val="20"/>
              </w:rPr>
              <w:t>提高了决策的科学性、民主性</w:t>
            </w:r>
          </w:p>
        </w:tc>
      </w:tr>
      <w:tr w14:paraId="4B1C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D6CE9C">
            <w:pPr>
              <w:jc w:val="center"/>
              <w:rPr>
                <w:rFonts w:ascii="宋体" w:cs="宋体"/>
                <w:sz w:val="20"/>
              </w:rPr>
            </w:pPr>
          </w:p>
        </w:tc>
        <w:tc>
          <w:tcPr>
            <w:tcW w:w="723" w:type="dxa"/>
            <w:vMerge w:val="continue"/>
            <w:tcBorders>
              <w:tl2br w:val="nil"/>
              <w:tr2bl w:val="nil"/>
            </w:tcBorders>
            <w:noWrap w:val="0"/>
            <w:vAlign w:val="center"/>
          </w:tcPr>
          <w:p w14:paraId="3041EB66">
            <w:pPr>
              <w:jc w:val="center"/>
              <w:rPr>
                <w:rFonts w:ascii="宋体" w:cs="宋体"/>
                <w:sz w:val="20"/>
              </w:rPr>
            </w:pPr>
          </w:p>
        </w:tc>
        <w:tc>
          <w:tcPr>
            <w:tcW w:w="759" w:type="dxa"/>
            <w:gridSpan w:val="2"/>
            <w:tcBorders>
              <w:tl2br w:val="nil"/>
              <w:tr2bl w:val="nil"/>
            </w:tcBorders>
            <w:noWrap w:val="0"/>
            <w:vAlign w:val="center"/>
          </w:tcPr>
          <w:p w14:paraId="120ED540">
            <w:pPr>
              <w:widowControl/>
              <w:spacing w:line="200" w:lineRule="exact"/>
              <w:jc w:val="center"/>
              <w:rPr>
                <w:rFonts w:hint="eastAsia" w:ascii="宋体" w:hAnsi="宋体" w:eastAsia="宋体" w:cs="宋体"/>
                <w:sz w:val="20"/>
              </w:rPr>
            </w:pPr>
            <w:r>
              <w:rPr>
                <w:rFonts w:hint="eastAsia" w:ascii="宋体" w:hAnsi="宋体" w:eastAsia="宋体" w:cs="宋体"/>
                <w:sz w:val="20"/>
              </w:rPr>
              <w:t>生态效益指标</w:t>
            </w:r>
          </w:p>
        </w:tc>
        <w:tc>
          <w:tcPr>
            <w:tcW w:w="2872" w:type="dxa"/>
            <w:tcBorders>
              <w:tl2br w:val="nil"/>
              <w:tr2bl w:val="nil"/>
            </w:tcBorders>
            <w:noWrap w:val="0"/>
            <w:vAlign w:val="center"/>
          </w:tcPr>
          <w:p w14:paraId="520CA010">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项目实施对产业环境产生的影响</w:t>
            </w:r>
          </w:p>
        </w:tc>
        <w:tc>
          <w:tcPr>
            <w:tcW w:w="4228" w:type="dxa"/>
            <w:gridSpan w:val="2"/>
            <w:tcBorders>
              <w:tl2br w:val="nil"/>
              <w:tr2bl w:val="nil"/>
            </w:tcBorders>
            <w:noWrap w:val="0"/>
            <w:vAlign w:val="center"/>
          </w:tcPr>
          <w:p w14:paraId="4FCB36A7">
            <w:pPr>
              <w:widowControl/>
              <w:spacing w:line="200" w:lineRule="exact"/>
              <w:jc w:val="center"/>
              <w:rPr>
                <w:rFonts w:hint="eastAsia" w:ascii="宋体" w:hAnsi="宋体" w:eastAsia="宋体" w:cs="宋体"/>
                <w:sz w:val="20"/>
              </w:rPr>
            </w:pPr>
            <w:r>
              <w:rPr>
                <w:rFonts w:hint="eastAsia" w:ascii="宋体" w:hAnsi="宋体" w:eastAsia="宋体" w:cs="宋体"/>
                <w:sz w:val="20"/>
                <w:lang w:eastAsia="zh-CN"/>
              </w:rPr>
              <w:t>逐步提高</w:t>
            </w:r>
          </w:p>
        </w:tc>
      </w:tr>
      <w:tr w14:paraId="0FFA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2BD675F">
            <w:pPr>
              <w:jc w:val="center"/>
              <w:rPr>
                <w:rFonts w:ascii="宋体" w:cs="宋体"/>
                <w:sz w:val="20"/>
              </w:rPr>
            </w:pPr>
          </w:p>
        </w:tc>
        <w:tc>
          <w:tcPr>
            <w:tcW w:w="723" w:type="dxa"/>
            <w:vMerge w:val="continue"/>
            <w:tcBorders>
              <w:tl2br w:val="nil"/>
              <w:tr2bl w:val="nil"/>
            </w:tcBorders>
            <w:noWrap w:val="0"/>
            <w:vAlign w:val="center"/>
          </w:tcPr>
          <w:p w14:paraId="4E61980E">
            <w:pPr>
              <w:jc w:val="center"/>
              <w:rPr>
                <w:rFonts w:ascii="宋体" w:cs="宋体"/>
                <w:sz w:val="20"/>
              </w:rPr>
            </w:pPr>
          </w:p>
        </w:tc>
        <w:tc>
          <w:tcPr>
            <w:tcW w:w="759" w:type="dxa"/>
            <w:gridSpan w:val="2"/>
            <w:tcBorders>
              <w:tl2br w:val="nil"/>
              <w:tr2bl w:val="nil"/>
            </w:tcBorders>
            <w:noWrap w:val="0"/>
            <w:vAlign w:val="center"/>
          </w:tcPr>
          <w:p w14:paraId="4996B443">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52EB19E2">
            <w:pPr>
              <w:widowControl/>
              <w:spacing w:line="200" w:lineRule="exact"/>
              <w:jc w:val="center"/>
              <w:rPr>
                <w:rFonts w:hint="eastAsia" w:ascii="宋体" w:hAnsi="宋体" w:eastAsia="宋体" w:cs="宋体"/>
                <w:sz w:val="20"/>
              </w:rPr>
            </w:pPr>
            <w:r>
              <w:rPr>
                <w:rFonts w:hint="eastAsia" w:ascii="宋体" w:hAnsi="宋体" w:eastAsia="宋体" w:cs="宋体"/>
                <w:sz w:val="20"/>
              </w:rPr>
              <w:t>指标1：</w:t>
            </w:r>
            <w:r>
              <w:rPr>
                <w:rFonts w:hint="default" w:ascii="宋体" w:hAnsi="宋体" w:eastAsia="宋体" w:cs="宋体"/>
                <w:sz w:val="20"/>
              </w:rPr>
              <w:t>保障工作、提高办事效率</w:t>
            </w:r>
          </w:p>
        </w:tc>
        <w:tc>
          <w:tcPr>
            <w:tcW w:w="4228" w:type="dxa"/>
            <w:gridSpan w:val="2"/>
            <w:tcBorders>
              <w:tl2br w:val="nil"/>
              <w:tr2bl w:val="nil"/>
            </w:tcBorders>
            <w:noWrap w:val="0"/>
            <w:vAlign w:val="center"/>
          </w:tcPr>
          <w:p w14:paraId="454977DC">
            <w:pPr>
              <w:widowControl/>
              <w:spacing w:line="200" w:lineRule="exact"/>
              <w:jc w:val="center"/>
              <w:rPr>
                <w:rFonts w:hint="eastAsia" w:ascii="宋体" w:hAnsi="宋体" w:eastAsia="宋体" w:cs="宋体"/>
                <w:sz w:val="20"/>
              </w:rPr>
            </w:pPr>
            <w:r>
              <w:rPr>
                <w:rFonts w:hint="default" w:ascii="宋体" w:hAnsi="宋体" w:eastAsia="宋体" w:cs="宋体"/>
                <w:sz w:val="20"/>
              </w:rPr>
              <w:t>能够保障工作，有效的提高办事效率和质量</w:t>
            </w:r>
          </w:p>
        </w:tc>
      </w:tr>
      <w:tr w14:paraId="6F5D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73D37D">
            <w:pPr>
              <w:jc w:val="center"/>
              <w:rPr>
                <w:rFonts w:ascii="宋体" w:cs="宋体"/>
                <w:sz w:val="20"/>
              </w:rPr>
            </w:pPr>
          </w:p>
        </w:tc>
        <w:tc>
          <w:tcPr>
            <w:tcW w:w="723" w:type="dxa"/>
            <w:tcBorders>
              <w:tl2br w:val="nil"/>
              <w:tr2bl w:val="nil"/>
            </w:tcBorders>
            <w:noWrap w:val="0"/>
            <w:vAlign w:val="center"/>
          </w:tcPr>
          <w:p w14:paraId="3AE952F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7BA78EA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2ACB7258">
            <w:pPr>
              <w:widowControl/>
              <w:spacing w:line="200" w:lineRule="exact"/>
              <w:jc w:val="center"/>
              <w:rPr>
                <w:rFonts w:hint="eastAsia" w:ascii="宋体" w:hAnsi="宋体" w:eastAsia="宋体" w:cs="宋体"/>
                <w:sz w:val="20"/>
              </w:rPr>
            </w:pPr>
            <w:r>
              <w:rPr>
                <w:rFonts w:hint="eastAsia" w:ascii="宋体" w:hAnsi="宋体" w:eastAsia="宋体" w:cs="宋体"/>
                <w:sz w:val="20"/>
              </w:rPr>
              <w:t>指标1：受益对象满意度</w:t>
            </w:r>
          </w:p>
        </w:tc>
        <w:tc>
          <w:tcPr>
            <w:tcW w:w="4228" w:type="dxa"/>
            <w:gridSpan w:val="2"/>
            <w:tcBorders>
              <w:tl2br w:val="nil"/>
              <w:tr2bl w:val="nil"/>
            </w:tcBorders>
            <w:noWrap w:val="0"/>
            <w:vAlign w:val="center"/>
          </w:tcPr>
          <w:p w14:paraId="15B441FA">
            <w:pPr>
              <w:widowControl/>
              <w:spacing w:line="200" w:lineRule="exact"/>
              <w:jc w:val="center"/>
              <w:rPr>
                <w:rFonts w:hint="eastAsia" w:ascii="宋体" w:hAnsi="宋体" w:eastAsia="宋体" w:cs="宋体"/>
                <w:sz w:val="20"/>
              </w:rPr>
            </w:pPr>
            <w:r>
              <w:rPr>
                <w:rFonts w:hint="eastAsia" w:ascii="宋体" w:hAnsi="宋体" w:eastAsia="宋体" w:cs="宋体"/>
                <w:sz w:val="20"/>
              </w:rPr>
              <w:t>≥95%</w:t>
            </w:r>
          </w:p>
        </w:tc>
      </w:tr>
    </w:tbl>
    <w:p w14:paraId="6E83904C">
      <w:pPr>
        <w:ind w:firstLine="640" w:firstLineChars="200"/>
        <w:rPr>
          <w:rFonts w:hint="eastAsia" w:ascii="TimesNewRoman" w:hAnsi="TimesNewRoman" w:eastAsia="仿宋_GB2312" w:cs="TimesNewRoman"/>
          <w:kern w:val="0"/>
          <w:sz w:val="32"/>
          <w:szCs w:val="32"/>
          <w:lang w:val="en-US" w:eastAsia="zh-CN"/>
        </w:rPr>
      </w:pPr>
    </w:p>
    <w:p w14:paraId="616503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、“自然资源业务费”项目。</w:t>
      </w:r>
    </w:p>
    <w:p w14:paraId="10A148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14:paraId="254CAC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r>
        <w:rPr>
          <w:rFonts w:hint="eastAsia" w:ascii="TimesNewRoman" w:hAnsi="TimesNewRoman" w:eastAsia="仿宋_GB2312" w:cs="TimesNewRoman"/>
          <w:kern w:val="0"/>
          <w:sz w:val="32"/>
          <w:szCs w:val="32"/>
          <w:lang w:eastAsia="zh-CN"/>
        </w:rPr>
        <w:t>。</w:t>
      </w:r>
    </w:p>
    <w:p w14:paraId="44DC88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14:paraId="00E109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14:paraId="3B9623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14:paraId="6767757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88万元。</w:t>
      </w:r>
    </w:p>
    <w:p w14:paraId="5FABDE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759"/>
        <w:gridCol w:w="2872"/>
        <w:gridCol w:w="1848"/>
        <w:gridCol w:w="2380"/>
      </w:tblGrid>
      <w:tr w14:paraId="086B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14:paraId="3ACDF4B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83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14:paraId="04E4CB3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894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14:paraId="6D677E1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859" w:type="dxa"/>
            <w:gridSpan w:val="4"/>
            <w:tcBorders>
              <w:tl2br w:val="nil"/>
              <w:tr2bl w:val="nil"/>
            </w:tcBorders>
            <w:vAlign w:val="center"/>
          </w:tcPr>
          <w:p w14:paraId="33430EB0">
            <w:pPr>
              <w:jc w:val="center"/>
              <w:rPr>
                <w:rFonts w:ascii="宋体" w:cs="宋体"/>
                <w:sz w:val="20"/>
              </w:rPr>
            </w:pPr>
            <w:r>
              <w:rPr>
                <w:rFonts w:hint="eastAsia" w:ascii="宋体" w:hAnsi="宋体" w:cs="宋体"/>
                <w:color w:val="000000"/>
                <w:kern w:val="0"/>
                <w:sz w:val="22"/>
                <w:szCs w:val="22"/>
                <w:lang w:bidi="ar"/>
              </w:rPr>
              <w:t>自然资源业务费</w:t>
            </w:r>
          </w:p>
        </w:tc>
      </w:tr>
      <w:tr w14:paraId="7C9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1" w:type="dxa"/>
            <w:gridSpan w:val="2"/>
            <w:tcBorders>
              <w:tl2br w:val="nil"/>
              <w:tr2bl w:val="nil"/>
            </w:tcBorders>
            <w:vAlign w:val="center"/>
          </w:tcPr>
          <w:p w14:paraId="2EC4EE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31" w:type="dxa"/>
            <w:gridSpan w:val="2"/>
            <w:tcBorders>
              <w:tl2br w:val="nil"/>
              <w:tr2bl w:val="nil"/>
            </w:tcBorders>
            <w:vAlign w:val="center"/>
          </w:tcPr>
          <w:p w14:paraId="08688C18">
            <w:pPr>
              <w:jc w:val="center"/>
              <w:rPr>
                <w:rFonts w:ascii="宋体" w:cs="宋体"/>
                <w:sz w:val="20"/>
              </w:rPr>
            </w:pP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淮北市自然资源和规划局</w:t>
            </w:r>
          </w:p>
        </w:tc>
        <w:tc>
          <w:tcPr>
            <w:tcW w:w="1848" w:type="dxa"/>
            <w:tcBorders>
              <w:tl2br w:val="nil"/>
              <w:tr2bl w:val="nil"/>
            </w:tcBorders>
            <w:vAlign w:val="center"/>
          </w:tcPr>
          <w:p w14:paraId="459FEFB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D56DAED">
            <w:pPr>
              <w:jc w:val="center"/>
            </w:pPr>
            <w:r>
              <w:rPr>
                <w:rFonts w:hint="eastAsia" w:ascii="宋体" w:hAnsi="宋体" w:cs="宋体"/>
                <w:color w:val="000000"/>
                <w:kern w:val="0"/>
                <w:sz w:val="22"/>
                <w:szCs w:val="22"/>
                <w:lang w:bidi="ar"/>
              </w:rPr>
              <w:t>淮北市自然资源和规划局杜集分局</w:t>
            </w:r>
          </w:p>
        </w:tc>
      </w:tr>
      <w:tr w14:paraId="0083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tcBorders>
              <w:tl2br w:val="nil"/>
              <w:tr2bl w:val="nil"/>
            </w:tcBorders>
            <w:vAlign w:val="center"/>
          </w:tcPr>
          <w:p w14:paraId="2C82254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31" w:type="dxa"/>
            <w:gridSpan w:val="2"/>
            <w:tcBorders>
              <w:tl2br w:val="nil"/>
              <w:tr2bl w:val="nil"/>
            </w:tcBorders>
            <w:vAlign w:val="center"/>
          </w:tcPr>
          <w:p w14:paraId="5C26FE99">
            <w:pPr>
              <w:jc w:val="center"/>
              <w:rPr>
                <w:rFonts w:hint="default" w:ascii="宋体" w:cs="宋体" w:eastAsiaTheme="minorEastAsia"/>
                <w:sz w:val="20"/>
                <w:lang w:val="en-US" w:eastAsia="zh-CN"/>
              </w:rPr>
            </w:pPr>
            <w:r>
              <w:rPr>
                <w:rFonts w:hint="eastAsia" w:ascii="宋体" w:cs="宋体"/>
                <w:sz w:val="20"/>
                <w:lang w:val="en-US" w:eastAsia="zh-CN"/>
              </w:rPr>
              <w:t>1-本级申报项目</w:t>
            </w:r>
          </w:p>
        </w:tc>
        <w:tc>
          <w:tcPr>
            <w:tcW w:w="1848" w:type="dxa"/>
            <w:tcBorders>
              <w:tl2br w:val="nil"/>
              <w:tr2bl w:val="nil"/>
            </w:tcBorders>
            <w:vAlign w:val="center"/>
          </w:tcPr>
          <w:p w14:paraId="60C47E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D649CBA">
            <w:pPr>
              <w:jc w:val="center"/>
              <w:rPr>
                <w:rFonts w:hint="eastAsia" w:eastAsiaTheme="minorEastAsia"/>
                <w:lang w:val="en-US" w:eastAsia="zh-CN"/>
              </w:rPr>
            </w:pPr>
            <w:r>
              <w:rPr>
                <w:rFonts w:hint="eastAsia"/>
                <w:lang w:val="en-US" w:eastAsia="zh-CN"/>
              </w:rPr>
              <w:t>1年</w:t>
            </w:r>
          </w:p>
        </w:tc>
      </w:tr>
      <w:tr w14:paraId="29E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restart"/>
            <w:tcBorders>
              <w:tl2br w:val="nil"/>
              <w:tr2bl w:val="nil"/>
            </w:tcBorders>
            <w:vAlign w:val="center"/>
          </w:tcPr>
          <w:p w14:paraId="575FF5C5">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31" w:type="dxa"/>
            <w:gridSpan w:val="2"/>
            <w:tcBorders>
              <w:tl2br w:val="nil"/>
              <w:tr2bl w:val="nil"/>
            </w:tcBorders>
            <w:vAlign w:val="center"/>
          </w:tcPr>
          <w:p w14:paraId="531EC34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4EDABDF">
            <w:pPr>
              <w:jc w:val="right"/>
              <w:rPr>
                <w:rFonts w:ascii="宋体" w:cs="宋体"/>
                <w:sz w:val="20"/>
              </w:rPr>
            </w:pPr>
            <w:r>
              <w:rPr>
                <w:rFonts w:hint="eastAsia" w:ascii="宋体" w:cs="宋体"/>
                <w:sz w:val="20"/>
                <w:lang w:val="en-US" w:eastAsia="zh-CN"/>
              </w:rPr>
              <w:t>88</w:t>
            </w:r>
          </w:p>
        </w:tc>
      </w:tr>
      <w:tr w14:paraId="4B7D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14:paraId="15F2119C">
            <w:pPr>
              <w:jc w:val="center"/>
              <w:rPr>
                <w:rFonts w:ascii="宋体" w:cs="宋体"/>
                <w:sz w:val="20"/>
              </w:rPr>
            </w:pPr>
          </w:p>
        </w:tc>
        <w:tc>
          <w:tcPr>
            <w:tcW w:w="3631" w:type="dxa"/>
            <w:gridSpan w:val="2"/>
            <w:tcBorders>
              <w:tl2br w:val="nil"/>
              <w:tr2bl w:val="nil"/>
            </w:tcBorders>
            <w:vAlign w:val="center"/>
          </w:tcPr>
          <w:p w14:paraId="524815C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3436A39">
            <w:pPr>
              <w:jc w:val="right"/>
              <w:rPr>
                <w:rFonts w:ascii="宋体" w:cs="宋体"/>
                <w:sz w:val="20"/>
              </w:rPr>
            </w:pPr>
          </w:p>
        </w:tc>
      </w:tr>
      <w:tr w14:paraId="428E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14:paraId="45990D52">
            <w:pPr>
              <w:jc w:val="center"/>
              <w:rPr>
                <w:rFonts w:ascii="宋体" w:cs="宋体"/>
                <w:sz w:val="20"/>
              </w:rPr>
            </w:pPr>
          </w:p>
        </w:tc>
        <w:tc>
          <w:tcPr>
            <w:tcW w:w="3631" w:type="dxa"/>
            <w:gridSpan w:val="2"/>
            <w:tcBorders>
              <w:tl2br w:val="nil"/>
              <w:tr2bl w:val="nil"/>
            </w:tcBorders>
            <w:vAlign w:val="center"/>
          </w:tcPr>
          <w:p w14:paraId="7C07673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1AD6F31">
            <w:pPr>
              <w:jc w:val="center"/>
              <w:rPr>
                <w:rFonts w:ascii="宋体" w:cs="宋体"/>
                <w:sz w:val="20"/>
              </w:rPr>
            </w:pPr>
          </w:p>
        </w:tc>
      </w:tr>
      <w:tr w14:paraId="4829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1" w:type="dxa"/>
            <w:gridSpan w:val="2"/>
            <w:vMerge w:val="continue"/>
            <w:tcBorders>
              <w:tl2br w:val="nil"/>
              <w:tr2bl w:val="nil"/>
            </w:tcBorders>
            <w:vAlign w:val="center"/>
          </w:tcPr>
          <w:p w14:paraId="3954ADC3">
            <w:pPr>
              <w:jc w:val="center"/>
              <w:rPr>
                <w:rFonts w:ascii="宋体" w:cs="宋体"/>
                <w:sz w:val="20"/>
              </w:rPr>
            </w:pPr>
          </w:p>
        </w:tc>
        <w:tc>
          <w:tcPr>
            <w:tcW w:w="3631" w:type="dxa"/>
            <w:gridSpan w:val="2"/>
            <w:tcBorders>
              <w:tl2br w:val="nil"/>
              <w:tr2bl w:val="nil"/>
            </w:tcBorders>
            <w:vAlign w:val="center"/>
          </w:tcPr>
          <w:p w14:paraId="1ECECB3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AB76693">
            <w:pPr>
              <w:jc w:val="right"/>
              <w:rPr>
                <w:rFonts w:hint="default" w:ascii="宋体" w:cs="宋体" w:eastAsiaTheme="minorEastAsia"/>
                <w:sz w:val="20"/>
                <w:lang w:val="en-US" w:eastAsia="zh-CN"/>
              </w:rPr>
            </w:pPr>
            <w:r>
              <w:rPr>
                <w:rFonts w:hint="eastAsia" w:ascii="宋体" w:cs="宋体"/>
                <w:sz w:val="20"/>
                <w:lang w:val="en-US" w:eastAsia="zh-CN"/>
              </w:rPr>
              <w:t>88</w:t>
            </w:r>
          </w:p>
        </w:tc>
      </w:tr>
      <w:tr w14:paraId="71E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092EF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14:paraId="0AA2209C">
            <w:pPr>
              <w:rPr>
                <w:rFonts w:hint="eastAsia"/>
              </w:rPr>
            </w:pPr>
            <w:r>
              <w:rPr>
                <w:rFonts w:hint="eastAsia"/>
              </w:rPr>
              <w:t>目标1：宣传贯彻执行国土资源管理的法律法规和有关方针政策。</w:t>
            </w:r>
            <w:r>
              <w:rPr>
                <w:rFonts w:hint="eastAsia"/>
              </w:rPr>
              <w:br w:type="textWrapping"/>
            </w:r>
            <w:r>
              <w:rPr>
                <w:rFonts w:hint="eastAsia"/>
              </w:rPr>
              <w:t>目标2：落实土地利用规划、矿产资源规划和动态巡查制度。</w:t>
            </w:r>
            <w:r>
              <w:rPr>
                <w:rFonts w:hint="eastAsia"/>
              </w:rPr>
              <w:br w:type="textWrapping"/>
            </w:r>
            <w:r>
              <w:rPr>
                <w:rFonts w:hint="eastAsia"/>
              </w:rPr>
              <w:t>目标</w:t>
            </w:r>
            <w:r>
              <w:rPr>
                <w:rFonts w:hint="eastAsia"/>
                <w:lang w:val="en-US" w:eastAsia="zh-CN"/>
              </w:rPr>
              <w:t>3：</w:t>
            </w:r>
            <w:r>
              <w:rPr>
                <w:rFonts w:hint="eastAsia"/>
              </w:rPr>
              <w:t>依法监督管理本区域内土地矿产资源和测绘工作。</w:t>
            </w:r>
          </w:p>
          <w:p w14:paraId="6958F812">
            <w:pPr>
              <w:rPr>
                <w:rFonts w:hint="eastAsia"/>
              </w:rPr>
            </w:pPr>
            <w:r>
              <w:rPr>
                <w:rFonts w:hint="eastAsia"/>
              </w:rPr>
              <w:t>目标</w:t>
            </w:r>
            <w:r>
              <w:rPr>
                <w:rFonts w:hint="eastAsia"/>
                <w:lang w:val="en-US" w:eastAsia="zh-CN"/>
              </w:rPr>
              <w:t>4：</w:t>
            </w:r>
            <w:r>
              <w:rPr>
                <w:rFonts w:hint="eastAsia"/>
              </w:rPr>
              <w:t>严格落实耕地保护政策，积极配合组织实施基本农田保护和未利用土地整理、复垦、开发工作。</w:t>
            </w:r>
          </w:p>
          <w:p w14:paraId="32F415F7">
            <w:pPr>
              <w:rPr>
                <w:rFonts w:hint="eastAsia"/>
              </w:rPr>
            </w:pPr>
            <w:r>
              <w:rPr>
                <w:rFonts w:hint="eastAsia" w:ascii="Times New Roman" w:hAnsi="Times New Roman" w:eastAsia="宋体" w:cs="Times New Roman"/>
                <w:b w:val="0"/>
                <w:bCs w:val="0"/>
                <w:kern w:val="2"/>
                <w:sz w:val="21"/>
                <w:szCs w:val="24"/>
                <w:lang w:val="en-US" w:eastAsia="zh-CN" w:bidi="ar-SA"/>
              </w:rPr>
              <w:t>目标</w:t>
            </w:r>
            <w:r>
              <w:rPr>
                <w:rFonts w:hint="eastAsia" w:cs="Times New Roman"/>
                <w:b w:val="0"/>
                <w:bCs w:val="0"/>
                <w:kern w:val="2"/>
                <w:sz w:val="21"/>
                <w:szCs w:val="24"/>
                <w:lang w:val="en-US" w:eastAsia="zh-CN" w:bidi="ar-SA"/>
              </w:rPr>
              <w:t>5</w:t>
            </w:r>
            <w:r>
              <w:rPr>
                <w:rFonts w:hint="eastAsia" w:ascii="Times New Roman" w:hAnsi="Times New Roman" w:eastAsia="宋体" w:cs="Times New Roman"/>
                <w:b w:val="0"/>
                <w:bCs w:val="0"/>
                <w:kern w:val="2"/>
                <w:sz w:val="21"/>
                <w:szCs w:val="24"/>
                <w:lang w:val="en-US" w:eastAsia="zh-CN" w:bidi="ar-SA"/>
              </w:rPr>
              <w:t>：协助市局做好各类用地的审查报批、建设用地管理、地籍管理、建设项目评估选址、国有土地资本运营、非煤矿山管理工作、测绘工作。</w:t>
            </w:r>
          </w:p>
          <w:p w14:paraId="2CD1CB07">
            <w:pPr>
              <w:jc w:val="left"/>
              <w:rPr>
                <w:rFonts w:ascii="宋体" w:cs="宋体"/>
                <w:sz w:val="20"/>
              </w:rPr>
            </w:pPr>
          </w:p>
        </w:tc>
      </w:tr>
      <w:tr w14:paraId="2152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58703A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49310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tcBorders>
              <w:tl2br w:val="nil"/>
              <w:tr2bl w:val="nil"/>
            </w:tcBorders>
            <w:vAlign w:val="center"/>
          </w:tcPr>
          <w:p w14:paraId="28A322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8BFE60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8E9239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54A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61D426">
            <w:pPr>
              <w:jc w:val="center"/>
              <w:rPr>
                <w:rFonts w:ascii="宋体" w:cs="宋体"/>
                <w:sz w:val="20"/>
              </w:rPr>
            </w:pPr>
          </w:p>
        </w:tc>
        <w:tc>
          <w:tcPr>
            <w:tcW w:w="723" w:type="dxa"/>
            <w:vMerge w:val="restart"/>
            <w:tcBorders>
              <w:tl2br w:val="nil"/>
              <w:tr2bl w:val="nil"/>
            </w:tcBorders>
            <w:vAlign w:val="center"/>
          </w:tcPr>
          <w:p w14:paraId="4ABE15A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vMerge w:val="restart"/>
            <w:tcBorders>
              <w:tl2br w:val="nil"/>
              <w:tr2bl w:val="nil"/>
            </w:tcBorders>
            <w:vAlign w:val="center"/>
          </w:tcPr>
          <w:p w14:paraId="3C9D65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AE062DD">
            <w:pPr>
              <w:rPr>
                <w:rFonts w:ascii="宋体" w:cs="宋体"/>
                <w:sz w:val="20"/>
              </w:rPr>
            </w:pPr>
            <w:r>
              <w:rPr>
                <w:rFonts w:hint="eastAsia"/>
                <w:sz w:val="20"/>
                <w:szCs w:val="20"/>
              </w:rPr>
              <w:t>指标1：复垦项目备案工作</w:t>
            </w:r>
          </w:p>
        </w:tc>
        <w:tc>
          <w:tcPr>
            <w:tcW w:w="4228" w:type="dxa"/>
            <w:gridSpan w:val="2"/>
            <w:tcBorders>
              <w:tl2br w:val="nil"/>
              <w:tr2bl w:val="nil"/>
            </w:tcBorders>
            <w:vAlign w:val="center"/>
          </w:tcPr>
          <w:p w14:paraId="34498B7D">
            <w:pPr>
              <w:rPr>
                <w:rFonts w:ascii="宋体" w:cs="宋体"/>
                <w:sz w:val="20"/>
              </w:rPr>
            </w:pPr>
            <w:r>
              <w:rPr>
                <w:rFonts w:hint="eastAsia"/>
                <w:sz w:val="20"/>
                <w:szCs w:val="20"/>
              </w:rPr>
              <w:t>≤</w:t>
            </w:r>
            <w:r>
              <w:rPr>
                <w:rFonts w:hint="eastAsia"/>
                <w:sz w:val="20"/>
                <w:szCs w:val="20"/>
                <w:lang w:val="en-US" w:eastAsia="zh-CN"/>
              </w:rPr>
              <w:t>5万元</w:t>
            </w:r>
          </w:p>
        </w:tc>
      </w:tr>
      <w:tr w14:paraId="4A4D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568A15">
            <w:pPr>
              <w:jc w:val="center"/>
              <w:rPr>
                <w:rFonts w:ascii="宋体" w:cs="宋体"/>
                <w:sz w:val="20"/>
              </w:rPr>
            </w:pPr>
          </w:p>
        </w:tc>
        <w:tc>
          <w:tcPr>
            <w:tcW w:w="723" w:type="dxa"/>
            <w:vMerge w:val="continue"/>
            <w:tcBorders>
              <w:tl2br w:val="nil"/>
              <w:tr2bl w:val="nil"/>
            </w:tcBorders>
            <w:vAlign w:val="center"/>
          </w:tcPr>
          <w:p w14:paraId="5E8979BB">
            <w:pPr>
              <w:jc w:val="center"/>
              <w:rPr>
                <w:rFonts w:ascii="宋体" w:cs="宋体"/>
                <w:sz w:val="20"/>
              </w:rPr>
            </w:pPr>
          </w:p>
        </w:tc>
        <w:tc>
          <w:tcPr>
            <w:tcW w:w="759" w:type="dxa"/>
            <w:vMerge w:val="continue"/>
            <w:tcBorders>
              <w:tl2br w:val="nil"/>
              <w:tr2bl w:val="nil"/>
            </w:tcBorders>
            <w:vAlign w:val="center"/>
          </w:tcPr>
          <w:p w14:paraId="09F1C397">
            <w:pPr>
              <w:jc w:val="center"/>
              <w:rPr>
                <w:rFonts w:ascii="宋体" w:cs="宋体"/>
                <w:sz w:val="20"/>
              </w:rPr>
            </w:pPr>
          </w:p>
        </w:tc>
        <w:tc>
          <w:tcPr>
            <w:tcW w:w="2872" w:type="dxa"/>
            <w:tcBorders>
              <w:tl2br w:val="nil"/>
              <w:tr2bl w:val="nil"/>
            </w:tcBorders>
            <w:vAlign w:val="center"/>
          </w:tcPr>
          <w:p w14:paraId="2FD4E03C">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：国土变更调查工作</w:t>
            </w:r>
          </w:p>
        </w:tc>
        <w:tc>
          <w:tcPr>
            <w:tcW w:w="4228" w:type="dxa"/>
            <w:gridSpan w:val="2"/>
            <w:tcBorders>
              <w:tl2br w:val="nil"/>
              <w:tr2bl w:val="nil"/>
            </w:tcBorders>
            <w:vAlign w:val="center"/>
          </w:tcPr>
          <w:p w14:paraId="11ECE301">
            <w:pPr>
              <w:rPr>
                <w:rFonts w:ascii="宋体" w:cs="宋体"/>
                <w:sz w:val="20"/>
              </w:rPr>
            </w:pPr>
            <w:r>
              <w:rPr>
                <w:rFonts w:hint="eastAsia"/>
                <w:sz w:val="20"/>
                <w:szCs w:val="20"/>
              </w:rPr>
              <w:t>≤</w:t>
            </w:r>
            <w:r>
              <w:rPr>
                <w:rFonts w:hint="eastAsia"/>
                <w:sz w:val="20"/>
                <w:szCs w:val="20"/>
                <w:lang w:val="en-US" w:eastAsia="zh-CN"/>
              </w:rPr>
              <w:t>4万元</w:t>
            </w:r>
          </w:p>
        </w:tc>
      </w:tr>
      <w:tr w14:paraId="1D35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D6D9E1">
            <w:pPr>
              <w:jc w:val="center"/>
              <w:rPr>
                <w:rFonts w:ascii="宋体" w:cs="宋体"/>
                <w:sz w:val="20"/>
              </w:rPr>
            </w:pPr>
          </w:p>
        </w:tc>
        <w:tc>
          <w:tcPr>
            <w:tcW w:w="723" w:type="dxa"/>
            <w:vMerge w:val="continue"/>
            <w:tcBorders>
              <w:tl2br w:val="nil"/>
              <w:tr2bl w:val="nil"/>
            </w:tcBorders>
            <w:vAlign w:val="center"/>
          </w:tcPr>
          <w:p w14:paraId="6E638A70">
            <w:pPr>
              <w:jc w:val="center"/>
              <w:rPr>
                <w:rFonts w:ascii="宋体" w:cs="宋体"/>
                <w:sz w:val="20"/>
              </w:rPr>
            </w:pPr>
          </w:p>
        </w:tc>
        <w:tc>
          <w:tcPr>
            <w:tcW w:w="759" w:type="dxa"/>
            <w:tcBorders>
              <w:tl2br w:val="nil"/>
              <w:tr2bl w:val="nil"/>
            </w:tcBorders>
            <w:vAlign w:val="center"/>
          </w:tcPr>
          <w:p w14:paraId="0558C1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E0F6675">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72FA17C2">
            <w:pPr>
              <w:jc w:val="both"/>
              <w:rPr>
                <w:rFonts w:ascii="宋体" w:cs="宋体"/>
                <w:sz w:val="20"/>
              </w:rPr>
            </w:pPr>
            <w:r>
              <w:rPr>
                <w:rFonts w:hint="eastAsia"/>
                <w:sz w:val="20"/>
                <w:szCs w:val="20"/>
              </w:rPr>
              <w:t>严格执行相关财经法规、制度等规定</w:t>
            </w:r>
          </w:p>
        </w:tc>
      </w:tr>
      <w:tr w14:paraId="37D1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3DB18E">
            <w:pPr>
              <w:jc w:val="center"/>
              <w:rPr>
                <w:rFonts w:ascii="宋体" w:cs="宋体"/>
                <w:sz w:val="20"/>
              </w:rPr>
            </w:pPr>
          </w:p>
        </w:tc>
        <w:tc>
          <w:tcPr>
            <w:tcW w:w="723" w:type="dxa"/>
            <w:vMerge w:val="continue"/>
            <w:tcBorders>
              <w:tl2br w:val="nil"/>
              <w:tr2bl w:val="nil"/>
            </w:tcBorders>
            <w:vAlign w:val="center"/>
          </w:tcPr>
          <w:p w14:paraId="64A4A738">
            <w:pPr>
              <w:jc w:val="center"/>
              <w:rPr>
                <w:rFonts w:ascii="宋体" w:cs="宋体"/>
                <w:sz w:val="20"/>
              </w:rPr>
            </w:pPr>
          </w:p>
        </w:tc>
        <w:tc>
          <w:tcPr>
            <w:tcW w:w="759" w:type="dxa"/>
            <w:tcBorders>
              <w:tl2br w:val="nil"/>
              <w:tr2bl w:val="nil"/>
            </w:tcBorders>
            <w:vAlign w:val="center"/>
          </w:tcPr>
          <w:p w14:paraId="07E6B8E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C38F76E">
            <w:pPr>
              <w:rPr>
                <w:rFonts w:ascii="宋体" w:cs="宋体"/>
                <w:sz w:val="20"/>
              </w:rPr>
            </w:pPr>
            <w:r>
              <w:rPr>
                <w:rFonts w:hint="eastAsia"/>
                <w:sz w:val="20"/>
                <w:szCs w:val="20"/>
              </w:rPr>
              <w:t>指标1：项目完成及时性</w:t>
            </w:r>
          </w:p>
        </w:tc>
        <w:tc>
          <w:tcPr>
            <w:tcW w:w="4228" w:type="dxa"/>
            <w:gridSpan w:val="2"/>
            <w:tcBorders>
              <w:tl2br w:val="nil"/>
              <w:tr2bl w:val="nil"/>
            </w:tcBorders>
            <w:vAlign w:val="center"/>
          </w:tcPr>
          <w:p w14:paraId="1730801A">
            <w:pPr>
              <w:rPr>
                <w:rFonts w:ascii="宋体" w:cs="宋体"/>
                <w:sz w:val="20"/>
              </w:rPr>
            </w:pPr>
            <w:r>
              <w:rPr>
                <w:rFonts w:hint="eastAsia"/>
                <w:sz w:val="20"/>
                <w:szCs w:val="20"/>
              </w:rPr>
              <w:t>采购及时、质量有保障，不断提高数据统计水平、工作效率，确保财政国资各项业务顺利开展</w:t>
            </w:r>
          </w:p>
        </w:tc>
      </w:tr>
      <w:tr w14:paraId="4C37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A64A40">
            <w:pPr>
              <w:jc w:val="center"/>
              <w:rPr>
                <w:rFonts w:ascii="宋体" w:cs="宋体"/>
                <w:sz w:val="20"/>
              </w:rPr>
            </w:pPr>
          </w:p>
        </w:tc>
        <w:tc>
          <w:tcPr>
            <w:tcW w:w="723" w:type="dxa"/>
            <w:vMerge w:val="continue"/>
            <w:tcBorders>
              <w:tl2br w:val="nil"/>
              <w:tr2bl w:val="nil"/>
            </w:tcBorders>
            <w:vAlign w:val="center"/>
          </w:tcPr>
          <w:p w14:paraId="37A76C16">
            <w:pPr>
              <w:jc w:val="center"/>
              <w:rPr>
                <w:rFonts w:ascii="宋体" w:cs="宋体"/>
                <w:sz w:val="20"/>
              </w:rPr>
            </w:pPr>
          </w:p>
        </w:tc>
        <w:tc>
          <w:tcPr>
            <w:tcW w:w="759" w:type="dxa"/>
            <w:tcBorders>
              <w:tl2br w:val="nil"/>
              <w:tr2bl w:val="nil"/>
            </w:tcBorders>
            <w:vAlign w:val="center"/>
          </w:tcPr>
          <w:p w14:paraId="7E73DB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4733438">
            <w:pPr>
              <w:rPr>
                <w:rFonts w:ascii="宋体" w:cs="宋体"/>
                <w:sz w:val="20"/>
              </w:rPr>
            </w:pPr>
            <w:r>
              <w:rPr>
                <w:rFonts w:hint="eastAsia"/>
                <w:sz w:val="20"/>
                <w:szCs w:val="20"/>
              </w:rPr>
              <w:t>指标1：项目总成本</w:t>
            </w:r>
          </w:p>
        </w:tc>
        <w:tc>
          <w:tcPr>
            <w:tcW w:w="4228" w:type="dxa"/>
            <w:gridSpan w:val="2"/>
            <w:tcBorders>
              <w:tl2br w:val="nil"/>
              <w:tr2bl w:val="nil"/>
            </w:tcBorders>
            <w:vAlign w:val="center"/>
          </w:tcPr>
          <w:p w14:paraId="1F889250">
            <w:pPr>
              <w:rPr>
                <w:rFonts w:ascii="宋体" w:cs="宋体"/>
                <w:sz w:val="20"/>
              </w:rPr>
            </w:pPr>
            <w:r>
              <w:rPr>
                <w:rFonts w:hint="eastAsia"/>
                <w:sz w:val="20"/>
                <w:szCs w:val="20"/>
              </w:rPr>
              <w:t>≤</w:t>
            </w:r>
            <w:r>
              <w:rPr>
                <w:rFonts w:hint="eastAsia"/>
                <w:sz w:val="20"/>
                <w:szCs w:val="20"/>
                <w:lang w:val="en-US" w:eastAsia="zh-CN"/>
              </w:rPr>
              <w:t>88万元</w:t>
            </w:r>
          </w:p>
        </w:tc>
      </w:tr>
      <w:tr w14:paraId="505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044D01">
            <w:pPr>
              <w:jc w:val="center"/>
              <w:rPr>
                <w:rFonts w:ascii="宋体" w:cs="宋体"/>
                <w:sz w:val="20"/>
              </w:rPr>
            </w:pPr>
          </w:p>
        </w:tc>
        <w:tc>
          <w:tcPr>
            <w:tcW w:w="723" w:type="dxa"/>
            <w:vMerge w:val="restart"/>
            <w:tcBorders>
              <w:tl2br w:val="nil"/>
              <w:tr2bl w:val="nil"/>
            </w:tcBorders>
            <w:vAlign w:val="center"/>
          </w:tcPr>
          <w:p w14:paraId="2808C8C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tcBorders>
              <w:tl2br w:val="nil"/>
              <w:tr2bl w:val="nil"/>
            </w:tcBorders>
            <w:vAlign w:val="center"/>
          </w:tcPr>
          <w:p w14:paraId="6E834D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5FD740F">
            <w:pPr>
              <w:widowControl/>
              <w:jc w:val="left"/>
              <w:textAlignment w:val="center"/>
              <w:rPr>
                <w:rFonts w:ascii="宋体" w:cs="宋体"/>
                <w:sz w:val="20"/>
              </w:rPr>
            </w:pPr>
            <w:r>
              <w:rPr>
                <w:rFonts w:hint="eastAsia" w:ascii="宋体" w:hAnsi="宋体" w:eastAsia="宋体" w:cs="宋体"/>
                <w:color w:val="000000"/>
                <w:kern w:val="0"/>
                <w:sz w:val="20"/>
                <w:szCs w:val="20"/>
              </w:rPr>
              <w:t>指标1：监督管理本区域内土地</w:t>
            </w:r>
          </w:p>
        </w:tc>
        <w:tc>
          <w:tcPr>
            <w:tcW w:w="4228" w:type="dxa"/>
            <w:gridSpan w:val="2"/>
            <w:tcBorders>
              <w:tl2br w:val="nil"/>
              <w:tr2bl w:val="nil"/>
            </w:tcBorders>
            <w:vAlign w:val="bottom"/>
          </w:tcPr>
          <w:p w14:paraId="327B0694">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监督管理本区域内土地矿产资源和测绘工作，配合组织实施基本农田保护和未利用土地整理、复垦、开发工作</w:t>
            </w:r>
          </w:p>
        </w:tc>
      </w:tr>
      <w:tr w14:paraId="64D5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931B7D">
            <w:pPr>
              <w:jc w:val="center"/>
              <w:rPr>
                <w:rFonts w:ascii="宋体" w:cs="宋体"/>
                <w:sz w:val="20"/>
              </w:rPr>
            </w:pPr>
          </w:p>
        </w:tc>
        <w:tc>
          <w:tcPr>
            <w:tcW w:w="723" w:type="dxa"/>
            <w:vMerge w:val="continue"/>
            <w:tcBorders>
              <w:tl2br w:val="nil"/>
              <w:tr2bl w:val="nil"/>
            </w:tcBorders>
            <w:vAlign w:val="center"/>
          </w:tcPr>
          <w:p w14:paraId="35BD5EBA">
            <w:pPr>
              <w:jc w:val="center"/>
              <w:rPr>
                <w:rFonts w:ascii="宋体" w:cs="宋体"/>
                <w:sz w:val="20"/>
              </w:rPr>
            </w:pPr>
          </w:p>
        </w:tc>
        <w:tc>
          <w:tcPr>
            <w:tcW w:w="759" w:type="dxa"/>
            <w:tcBorders>
              <w:tl2br w:val="nil"/>
              <w:tr2bl w:val="nil"/>
            </w:tcBorders>
            <w:vAlign w:val="center"/>
          </w:tcPr>
          <w:p w14:paraId="5B2FEA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20EA254">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指标1：增强生态文明建设意识</w:t>
            </w:r>
          </w:p>
        </w:tc>
        <w:tc>
          <w:tcPr>
            <w:tcW w:w="4228" w:type="dxa"/>
            <w:gridSpan w:val="2"/>
            <w:tcBorders>
              <w:tl2br w:val="nil"/>
              <w:tr2bl w:val="nil"/>
            </w:tcBorders>
            <w:vAlign w:val="bottom"/>
          </w:tcPr>
          <w:p w14:paraId="66F17448">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增强群众生态文明意识</w:t>
            </w:r>
          </w:p>
        </w:tc>
      </w:tr>
      <w:tr w14:paraId="0B9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42AE92">
            <w:pPr>
              <w:jc w:val="center"/>
              <w:rPr>
                <w:rFonts w:ascii="宋体" w:cs="宋体"/>
                <w:sz w:val="20"/>
              </w:rPr>
            </w:pPr>
          </w:p>
        </w:tc>
        <w:tc>
          <w:tcPr>
            <w:tcW w:w="723" w:type="dxa"/>
            <w:vMerge w:val="continue"/>
            <w:tcBorders>
              <w:tl2br w:val="nil"/>
              <w:tr2bl w:val="nil"/>
            </w:tcBorders>
            <w:vAlign w:val="center"/>
          </w:tcPr>
          <w:p w14:paraId="67152B07">
            <w:pPr>
              <w:jc w:val="center"/>
              <w:rPr>
                <w:rFonts w:ascii="宋体" w:cs="宋体"/>
                <w:sz w:val="20"/>
              </w:rPr>
            </w:pPr>
          </w:p>
        </w:tc>
        <w:tc>
          <w:tcPr>
            <w:tcW w:w="759" w:type="dxa"/>
            <w:tcBorders>
              <w:tl2br w:val="nil"/>
              <w:tr2bl w:val="nil"/>
            </w:tcBorders>
            <w:vAlign w:val="center"/>
          </w:tcPr>
          <w:p w14:paraId="3861CB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D39F823">
            <w:pPr>
              <w:widowControl/>
              <w:jc w:val="left"/>
              <w:textAlignment w:val="center"/>
              <w:rPr>
                <w:rFonts w:ascii="宋体" w:cs="宋体"/>
                <w:sz w:val="20"/>
              </w:rPr>
            </w:pPr>
            <w:r>
              <w:rPr>
                <w:rFonts w:hint="eastAsia" w:ascii="宋体" w:hAnsi="宋体" w:eastAsia="宋体" w:cs="宋体"/>
                <w:color w:val="000000"/>
                <w:kern w:val="0"/>
                <w:sz w:val="20"/>
                <w:szCs w:val="20"/>
              </w:rPr>
              <w:t>指标1：保护生态环境</w:t>
            </w:r>
          </w:p>
        </w:tc>
        <w:tc>
          <w:tcPr>
            <w:tcW w:w="4228" w:type="dxa"/>
            <w:gridSpan w:val="2"/>
            <w:tcBorders>
              <w:tl2br w:val="nil"/>
              <w:tr2bl w:val="nil"/>
            </w:tcBorders>
            <w:vAlign w:val="bottom"/>
          </w:tcPr>
          <w:p w14:paraId="4E3BEDDC">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加强生态环境保护</w:t>
            </w:r>
          </w:p>
        </w:tc>
      </w:tr>
      <w:tr w14:paraId="0BB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14:paraId="3F3EE813">
            <w:pPr>
              <w:jc w:val="center"/>
              <w:rPr>
                <w:rFonts w:ascii="宋体" w:cs="宋体"/>
                <w:sz w:val="20"/>
              </w:rPr>
            </w:pPr>
          </w:p>
        </w:tc>
        <w:tc>
          <w:tcPr>
            <w:tcW w:w="723" w:type="dxa"/>
            <w:vMerge w:val="continue"/>
            <w:tcBorders>
              <w:tl2br w:val="nil"/>
              <w:tr2bl w:val="nil"/>
            </w:tcBorders>
            <w:vAlign w:val="center"/>
          </w:tcPr>
          <w:p w14:paraId="6B8C8C4D">
            <w:pPr>
              <w:jc w:val="center"/>
              <w:rPr>
                <w:rFonts w:ascii="宋体" w:cs="宋体"/>
                <w:sz w:val="20"/>
              </w:rPr>
            </w:pPr>
          </w:p>
        </w:tc>
        <w:tc>
          <w:tcPr>
            <w:tcW w:w="759" w:type="dxa"/>
            <w:tcBorders>
              <w:tl2br w:val="nil"/>
              <w:tr2bl w:val="nil"/>
            </w:tcBorders>
            <w:vAlign w:val="center"/>
          </w:tcPr>
          <w:p w14:paraId="454CD79F">
            <w:pPr>
              <w:widowControl/>
              <w:spacing w:line="200" w:lineRule="exact"/>
              <w:jc w:val="center"/>
              <w:rPr>
                <w:rFonts w:ascii="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F0CA222">
            <w:pPr>
              <w:widowControl/>
              <w:jc w:val="left"/>
              <w:textAlignment w:val="center"/>
              <w:rPr>
                <w:rFonts w:ascii="宋体" w:cs="宋体"/>
                <w:sz w:val="20"/>
              </w:rPr>
            </w:pPr>
            <w:r>
              <w:rPr>
                <w:rFonts w:hint="eastAsia" w:ascii="宋体" w:hAnsi="宋体" w:eastAsia="宋体" w:cs="宋体"/>
                <w:color w:val="000000"/>
                <w:kern w:val="0"/>
                <w:sz w:val="20"/>
                <w:szCs w:val="20"/>
              </w:rPr>
              <w:t>指标1：生态环境改善</w:t>
            </w:r>
          </w:p>
        </w:tc>
        <w:tc>
          <w:tcPr>
            <w:tcW w:w="4228" w:type="dxa"/>
            <w:gridSpan w:val="2"/>
            <w:tcBorders>
              <w:tl2br w:val="nil"/>
              <w:tr2bl w:val="nil"/>
            </w:tcBorders>
            <w:vAlign w:val="bottom"/>
          </w:tcPr>
          <w:p w14:paraId="65508B0C">
            <w:pPr>
              <w:widowControl/>
              <w:jc w:val="left"/>
              <w:textAlignment w:val="center"/>
              <w:rPr>
                <w:rFonts w:ascii="宋体" w:cs="宋体"/>
                <w:sz w:val="20"/>
              </w:rPr>
            </w:pPr>
            <w:r>
              <w:rPr>
                <w:rFonts w:hint="eastAsia" w:ascii="宋体" w:hAnsi="宋体" w:eastAsia="宋体" w:cs="宋体"/>
                <w:color w:val="000000"/>
                <w:kern w:val="0"/>
                <w:sz w:val="20"/>
                <w:szCs w:val="20"/>
                <w:lang w:val="en-US" w:eastAsia="zh-CN"/>
              </w:rPr>
              <w:t>加强生态环境改善</w:t>
            </w:r>
          </w:p>
        </w:tc>
      </w:tr>
      <w:tr w14:paraId="2346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5C0757">
            <w:pPr>
              <w:jc w:val="center"/>
              <w:rPr>
                <w:rFonts w:ascii="宋体" w:cs="宋体"/>
                <w:sz w:val="20"/>
              </w:rPr>
            </w:pPr>
          </w:p>
        </w:tc>
        <w:tc>
          <w:tcPr>
            <w:tcW w:w="723" w:type="dxa"/>
            <w:tcBorders>
              <w:tl2br w:val="nil"/>
              <w:tr2bl w:val="nil"/>
            </w:tcBorders>
            <w:vAlign w:val="center"/>
          </w:tcPr>
          <w:p w14:paraId="1D7B89FD">
            <w:pPr>
              <w:widowControl/>
              <w:spacing w:line="200" w:lineRule="exact"/>
              <w:jc w:val="center"/>
              <w:rPr>
                <w:rFonts w:ascii="宋体" w:cs="宋体"/>
                <w:sz w:val="20"/>
              </w:rPr>
            </w:pPr>
            <w:r>
              <w:rPr>
                <w:rFonts w:hint="eastAsia" w:ascii="宋体" w:hAnsi="宋体" w:eastAsia="宋体" w:cs="宋体"/>
                <w:sz w:val="20"/>
              </w:rPr>
              <w:t>满意度指标</w:t>
            </w:r>
          </w:p>
        </w:tc>
        <w:tc>
          <w:tcPr>
            <w:tcW w:w="759" w:type="dxa"/>
            <w:tcBorders>
              <w:tl2br w:val="nil"/>
              <w:tr2bl w:val="nil"/>
            </w:tcBorders>
            <w:vAlign w:val="center"/>
          </w:tcPr>
          <w:p w14:paraId="6DAE4B79">
            <w:pPr>
              <w:widowControl/>
              <w:spacing w:line="200" w:lineRule="exact"/>
              <w:jc w:val="center"/>
              <w:rPr>
                <w:rFonts w:ascii="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9711A7D">
            <w:pPr>
              <w:widowControl/>
              <w:jc w:val="left"/>
              <w:textAlignment w:val="center"/>
              <w:rPr>
                <w:rFonts w:ascii="宋体" w:cs="宋体"/>
                <w:sz w:val="20"/>
              </w:rPr>
            </w:pPr>
            <w:r>
              <w:rPr>
                <w:rFonts w:hint="eastAsia" w:ascii="宋体" w:hAnsi="宋体" w:eastAsia="宋体" w:cs="宋体"/>
                <w:color w:val="000000"/>
                <w:kern w:val="0"/>
                <w:sz w:val="20"/>
                <w:szCs w:val="20"/>
              </w:rPr>
              <w:t>指标1：各行业单位满意度</w:t>
            </w:r>
          </w:p>
        </w:tc>
        <w:tc>
          <w:tcPr>
            <w:tcW w:w="4228" w:type="dxa"/>
            <w:gridSpan w:val="2"/>
            <w:tcBorders>
              <w:tl2br w:val="nil"/>
              <w:tr2bl w:val="nil"/>
            </w:tcBorders>
            <w:vAlign w:val="center"/>
          </w:tcPr>
          <w:p w14:paraId="21E45C0B">
            <w:pPr>
              <w:jc w:val="left"/>
              <w:rPr>
                <w:rFonts w:ascii="宋体" w:cs="宋体"/>
                <w:sz w:val="20"/>
              </w:rPr>
            </w:pPr>
            <w:r>
              <w:rPr>
                <w:rFonts w:hint="eastAsia"/>
                <w:sz w:val="20"/>
                <w:szCs w:val="20"/>
              </w:rPr>
              <w:t>≥</w:t>
            </w:r>
            <w:r>
              <w:rPr>
                <w:rFonts w:hint="eastAsia"/>
                <w:sz w:val="20"/>
                <w:szCs w:val="20"/>
                <w:lang w:val="en-US" w:eastAsia="zh-CN"/>
              </w:rPr>
              <w:t>95%</w:t>
            </w:r>
          </w:p>
        </w:tc>
      </w:tr>
    </w:tbl>
    <w:p w14:paraId="6352D973"/>
    <w:p w14:paraId="274B2F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、“办公楼运行维修费”项目。</w:t>
      </w:r>
    </w:p>
    <w:p w14:paraId="24DA50C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14:paraId="2FF9AD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lang w:eastAsia="zh-CN"/>
        </w:rPr>
        <w:t>。</w:t>
      </w:r>
    </w:p>
    <w:p w14:paraId="729862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14:paraId="72FF011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p>
    <w:p w14:paraId="37C4305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（5）项目内容。项目主要用于办公楼运行支出，主要</w:t>
      </w:r>
      <w:r>
        <w:rPr>
          <w:rFonts w:hint="eastAsia" w:ascii="TimesNewRoman" w:hAnsi="TimesNewRoman" w:eastAsia="仿宋_GB2312" w:cs="TimesNewRoman"/>
          <w:kern w:val="0"/>
          <w:sz w:val="32"/>
          <w:szCs w:val="32"/>
          <w:lang w:val="en-US" w:eastAsia="zh-CN"/>
        </w:rPr>
        <w:t>有</w:t>
      </w:r>
      <w:r>
        <w:rPr>
          <w:rFonts w:hint="eastAsia" w:ascii="TimesNewRoman" w:hAnsi="TimesNewRoman" w:eastAsia="仿宋_GB2312" w:cs="TimesNewRoman"/>
          <w:kern w:val="0"/>
          <w:sz w:val="32"/>
          <w:szCs w:val="32"/>
        </w:rPr>
        <w:t>水费、电费、物业管理费</w:t>
      </w:r>
      <w:r>
        <w:rPr>
          <w:rFonts w:hint="eastAsia" w:ascii="TimesNewRoman" w:hAnsi="TimesNewRoman" w:eastAsia="仿宋_GB2312" w:cs="TimesNewRoman"/>
          <w:kern w:val="0"/>
          <w:sz w:val="32"/>
          <w:szCs w:val="32"/>
          <w:lang w:eastAsia="zh-CN"/>
        </w:rPr>
        <w:t>。</w:t>
      </w:r>
    </w:p>
    <w:p w14:paraId="3B41001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8.99万元</w:t>
      </w:r>
    </w:p>
    <w:p w14:paraId="2A9C79A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9F5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411EB2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2DD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846A61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1D42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8CB056B">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noWrap w:val="0"/>
            <w:vAlign w:val="center"/>
          </w:tcPr>
          <w:p w14:paraId="69FED936">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14:paraId="5D0E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noWrap w:val="0"/>
            <w:vAlign w:val="center"/>
          </w:tcPr>
          <w:p w14:paraId="56070CFC">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noWrap w:val="0"/>
            <w:vAlign w:val="center"/>
          </w:tcPr>
          <w:p w14:paraId="1855CE80">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201</w:t>
            </w:r>
            <w:r>
              <w:rPr>
                <w:rFonts w:hint="eastAsia" w:ascii="宋体" w:hAnsi="宋体" w:eastAsia="宋体" w:cs="宋体"/>
                <w:color w:val="000000"/>
                <w:kern w:val="0"/>
                <w:sz w:val="18"/>
                <w:szCs w:val="18"/>
                <w:lang w:bidi="ar"/>
              </w:rPr>
              <w:t>淮北市自然资源和规划局</w:t>
            </w:r>
          </w:p>
        </w:tc>
        <w:tc>
          <w:tcPr>
            <w:tcW w:w="1848" w:type="dxa"/>
            <w:tcBorders>
              <w:tl2br w:val="nil"/>
              <w:tr2bl w:val="nil"/>
            </w:tcBorders>
            <w:noWrap w:val="0"/>
            <w:vAlign w:val="center"/>
          </w:tcPr>
          <w:p w14:paraId="11810E18">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noWrap w:val="0"/>
            <w:vAlign w:val="center"/>
          </w:tcPr>
          <w:p w14:paraId="0F1BCDD8">
            <w:pPr>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14:paraId="6CB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32B835E">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noWrap w:val="0"/>
            <w:vAlign w:val="center"/>
          </w:tcPr>
          <w:p w14:paraId="64BFE68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1-本级申报项目</w:t>
            </w:r>
          </w:p>
        </w:tc>
        <w:tc>
          <w:tcPr>
            <w:tcW w:w="1848" w:type="dxa"/>
            <w:tcBorders>
              <w:tl2br w:val="nil"/>
              <w:tr2bl w:val="nil"/>
            </w:tcBorders>
            <w:noWrap w:val="0"/>
            <w:vAlign w:val="center"/>
          </w:tcPr>
          <w:p w14:paraId="5B68089B">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noWrap w:val="0"/>
            <w:vAlign w:val="center"/>
          </w:tcPr>
          <w:p w14:paraId="1DE5E6D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1年</w:t>
            </w:r>
          </w:p>
        </w:tc>
      </w:tr>
      <w:tr w14:paraId="420D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B815437">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noWrap w:val="0"/>
            <w:vAlign w:val="center"/>
          </w:tcPr>
          <w:p w14:paraId="591BACE5">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noWrap w:val="0"/>
            <w:vAlign w:val="center"/>
          </w:tcPr>
          <w:p w14:paraId="3C678BF6">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14:paraId="74EC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153A1BD">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14:paraId="3B59AC76">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noWrap w:val="0"/>
            <w:vAlign w:val="center"/>
          </w:tcPr>
          <w:p w14:paraId="37E513ED">
            <w:pPr>
              <w:jc w:val="right"/>
              <w:rPr>
                <w:rFonts w:hint="eastAsia" w:ascii="宋体" w:hAnsi="宋体" w:eastAsia="宋体" w:cs="宋体"/>
                <w:sz w:val="18"/>
                <w:szCs w:val="18"/>
                <w:lang w:val="en-US" w:eastAsia="zh-CN"/>
              </w:rPr>
            </w:pPr>
          </w:p>
        </w:tc>
      </w:tr>
      <w:tr w14:paraId="6ED8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4FB8BB2">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14:paraId="52AE0458">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noWrap w:val="0"/>
            <w:vAlign w:val="center"/>
          </w:tcPr>
          <w:p w14:paraId="3DE75AA9">
            <w:pPr>
              <w:jc w:val="center"/>
              <w:rPr>
                <w:rFonts w:hint="eastAsia" w:ascii="宋体" w:hAnsi="宋体" w:eastAsia="宋体" w:cs="宋体"/>
                <w:sz w:val="18"/>
                <w:szCs w:val="18"/>
              </w:rPr>
            </w:pPr>
          </w:p>
        </w:tc>
      </w:tr>
      <w:tr w14:paraId="21BA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DFED4AF">
            <w:pPr>
              <w:jc w:val="center"/>
              <w:rPr>
                <w:rFonts w:hint="eastAsia" w:ascii="宋体" w:hAnsi="宋体" w:eastAsia="宋体" w:cs="宋体"/>
                <w:sz w:val="18"/>
                <w:szCs w:val="18"/>
              </w:rPr>
            </w:pPr>
          </w:p>
        </w:tc>
        <w:tc>
          <w:tcPr>
            <w:tcW w:w="3349" w:type="dxa"/>
            <w:gridSpan w:val="2"/>
            <w:tcBorders>
              <w:tl2br w:val="nil"/>
              <w:tr2bl w:val="nil"/>
            </w:tcBorders>
            <w:noWrap w:val="0"/>
            <w:vAlign w:val="center"/>
          </w:tcPr>
          <w:p w14:paraId="4A20DA48">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noWrap w:val="0"/>
            <w:vAlign w:val="center"/>
          </w:tcPr>
          <w:p w14:paraId="70ED6CD3">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8.99</w:t>
            </w:r>
          </w:p>
        </w:tc>
      </w:tr>
      <w:tr w14:paraId="3836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01877C8">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noWrap w:val="0"/>
            <w:vAlign w:val="center"/>
          </w:tcPr>
          <w:p w14:paraId="4231C43D">
            <w:pPr>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lang w:val="en-US" w:eastAsia="zh-CN"/>
              </w:rPr>
              <w:t>3：</w:t>
            </w:r>
            <w:r>
              <w:rPr>
                <w:rFonts w:hint="eastAsia" w:ascii="宋体" w:hAnsi="宋体" w:eastAsia="宋体" w:cs="宋体"/>
                <w:sz w:val="18"/>
                <w:szCs w:val="18"/>
              </w:rPr>
              <w:t>保障财政综合事务及国资监管等工作的顺利推进。</w:t>
            </w:r>
          </w:p>
        </w:tc>
      </w:tr>
      <w:tr w14:paraId="364D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E529770">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noWrap w:val="0"/>
            <w:vAlign w:val="center"/>
          </w:tcPr>
          <w:p w14:paraId="5695AEDF">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noWrap w:val="0"/>
            <w:vAlign w:val="center"/>
          </w:tcPr>
          <w:p w14:paraId="71F513B8">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noWrap w:val="0"/>
            <w:vAlign w:val="center"/>
          </w:tcPr>
          <w:p w14:paraId="36C8FDFB">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noWrap w:val="0"/>
            <w:vAlign w:val="center"/>
          </w:tcPr>
          <w:p w14:paraId="07F65A18">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14:paraId="43E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027E72">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14:paraId="6E8513DA">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noWrap w:val="0"/>
            <w:vAlign w:val="center"/>
          </w:tcPr>
          <w:p w14:paraId="122A5766">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noWrap w:val="0"/>
            <w:vAlign w:val="center"/>
          </w:tcPr>
          <w:p w14:paraId="3869F83B">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指标1：服务人数数量</w:t>
            </w:r>
          </w:p>
        </w:tc>
        <w:tc>
          <w:tcPr>
            <w:tcW w:w="4228" w:type="dxa"/>
            <w:gridSpan w:val="2"/>
            <w:tcBorders>
              <w:tl2br w:val="nil"/>
              <w:tr2bl w:val="nil"/>
            </w:tcBorders>
            <w:noWrap w:val="0"/>
            <w:vAlign w:val="center"/>
          </w:tcPr>
          <w:p w14:paraId="53F2F23F">
            <w:pPr>
              <w:widowControl/>
              <w:spacing w:line="200" w:lineRule="exact"/>
              <w:jc w:val="center"/>
              <w:rPr>
                <w:rFonts w:hint="eastAsia" w:ascii="宋体" w:hAnsi="宋体" w:eastAsia="宋体" w:cs="宋体"/>
                <w:sz w:val="18"/>
                <w:szCs w:val="18"/>
                <w:lang w:val="en-US"/>
              </w:rPr>
            </w:pPr>
            <w:r>
              <w:rPr>
                <w:rFonts w:hint="eastAsia" w:ascii="宋体" w:hAnsi="宋体" w:eastAsia="宋体" w:cs="宋体"/>
                <w:sz w:val="18"/>
                <w:szCs w:val="18"/>
              </w:rPr>
              <w:t>≥</w:t>
            </w:r>
            <w:r>
              <w:rPr>
                <w:rFonts w:hint="eastAsia" w:ascii="宋体" w:hAnsi="宋体" w:eastAsia="宋体" w:cs="宋体"/>
                <w:sz w:val="18"/>
                <w:szCs w:val="18"/>
                <w:lang w:val="en-US" w:eastAsia="zh-CN"/>
              </w:rPr>
              <w:t>150人</w:t>
            </w:r>
          </w:p>
        </w:tc>
      </w:tr>
      <w:tr w14:paraId="340F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3E5742">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0B595499">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76940675">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noWrap w:val="0"/>
            <w:vAlign w:val="center"/>
          </w:tcPr>
          <w:p w14:paraId="237B7825">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指标1：经费支出合规性</w:t>
            </w:r>
          </w:p>
        </w:tc>
        <w:tc>
          <w:tcPr>
            <w:tcW w:w="4228" w:type="dxa"/>
            <w:gridSpan w:val="2"/>
            <w:tcBorders>
              <w:tl2br w:val="nil"/>
              <w:tr2bl w:val="nil"/>
            </w:tcBorders>
            <w:noWrap w:val="0"/>
            <w:vAlign w:val="center"/>
          </w:tcPr>
          <w:p w14:paraId="1222B4DB">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严格执行相关财经法规、制度等规定</w:t>
            </w:r>
          </w:p>
        </w:tc>
      </w:tr>
      <w:tr w14:paraId="593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046ECBC">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65E1A086">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0B282B3D">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noWrap w:val="0"/>
            <w:vAlign w:val="center"/>
          </w:tcPr>
          <w:p w14:paraId="3A33E3A2">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指标1：办公大楼运转及时性</w:t>
            </w:r>
          </w:p>
        </w:tc>
        <w:tc>
          <w:tcPr>
            <w:tcW w:w="4228" w:type="dxa"/>
            <w:gridSpan w:val="2"/>
            <w:tcBorders>
              <w:tl2br w:val="nil"/>
              <w:tr2bl w:val="nil"/>
            </w:tcBorders>
            <w:noWrap w:val="0"/>
            <w:vAlign w:val="center"/>
          </w:tcPr>
          <w:p w14:paraId="2DF1151E">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大楼楼房管理完善、设备设施保养及时</w:t>
            </w:r>
          </w:p>
        </w:tc>
      </w:tr>
      <w:tr w14:paraId="1DBA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6625132">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6B125CFC">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556487ED">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noWrap w:val="0"/>
            <w:vAlign w:val="center"/>
          </w:tcPr>
          <w:p w14:paraId="5D1021D9">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noWrap w:val="0"/>
            <w:vAlign w:val="center"/>
          </w:tcPr>
          <w:p w14:paraId="4303DCA5">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8.99万元</w:t>
            </w:r>
          </w:p>
        </w:tc>
      </w:tr>
      <w:tr w14:paraId="197E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024248">
            <w:pPr>
              <w:jc w:val="center"/>
              <w:rPr>
                <w:rFonts w:hint="eastAsia" w:ascii="宋体" w:hAnsi="宋体" w:eastAsia="宋体" w:cs="宋体"/>
                <w:sz w:val="18"/>
                <w:szCs w:val="18"/>
              </w:rPr>
            </w:pPr>
          </w:p>
        </w:tc>
        <w:tc>
          <w:tcPr>
            <w:tcW w:w="723" w:type="dxa"/>
            <w:vMerge w:val="restart"/>
            <w:tcBorders>
              <w:tl2br w:val="nil"/>
              <w:tr2bl w:val="nil"/>
            </w:tcBorders>
            <w:noWrap w:val="0"/>
            <w:vAlign w:val="center"/>
          </w:tcPr>
          <w:p w14:paraId="38D1F795">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noWrap w:val="0"/>
            <w:vAlign w:val="center"/>
          </w:tcPr>
          <w:p w14:paraId="06DBB01C">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noWrap w:val="0"/>
            <w:vAlign w:val="center"/>
          </w:tcPr>
          <w:p w14:paraId="51624556">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指标1：改善办公环境</w:t>
            </w:r>
          </w:p>
        </w:tc>
        <w:tc>
          <w:tcPr>
            <w:tcW w:w="4228" w:type="dxa"/>
            <w:gridSpan w:val="2"/>
            <w:tcBorders>
              <w:tl2br w:val="nil"/>
              <w:tr2bl w:val="nil"/>
            </w:tcBorders>
            <w:noWrap w:val="0"/>
            <w:vAlign w:val="bottom"/>
          </w:tcPr>
          <w:p w14:paraId="587CDBCA">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14:paraId="2D6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E47B1A2">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5B1121D4">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177818EA">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noWrap w:val="0"/>
            <w:vAlign w:val="center"/>
          </w:tcPr>
          <w:p w14:paraId="7ECB5EEC">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指标1：对办公环境的改善或提升程度</w:t>
            </w:r>
          </w:p>
        </w:tc>
        <w:tc>
          <w:tcPr>
            <w:tcW w:w="4228" w:type="dxa"/>
            <w:gridSpan w:val="2"/>
            <w:tcBorders>
              <w:tl2br w:val="nil"/>
              <w:tr2bl w:val="nil"/>
            </w:tcBorders>
            <w:noWrap w:val="0"/>
            <w:vAlign w:val="bottom"/>
          </w:tcPr>
          <w:p w14:paraId="0ADB61F3">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良好</w:t>
            </w:r>
          </w:p>
        </w:tc>
      </w:tr>
      <w:tr w14:paraId="314C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D307A9">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6391D5C3">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398C7897">
            <w:pPr>
              <w:widowControl/>
              <w:spacing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noWrap w:val="0"/>
            <w:vAlign w:val="center"/>
          </w:tcPr>
          <w:p w14:paraId="363B2A30">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指标1：水电能耗节约率</w:t>
            </w:r>
          </w:p>
        </w:tc>
        <w:tc>
          <w:tcPr>
            <w:tcW w:w="4228" w:type="dxa"/>
            <w:gridSpan w:val="2"/>
            <w:tcBorders>
              <w:tl2br w:val="nil"/>
              <w:tr2bl w:val="nil"/>
            </w:tcBorders>
            <w:noWrap w:val="0"/>
            <w:vAlign w:val="bottom"/>
          </w:tcPr>
          <w:p w14:paraId="5776DAD6">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90%</w:t>
            </w:r>
          </w:p>
        </w:tc>
      </w:tr>
      <w:tr w14:paraId="5625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F7C8B79">
            <w:pPr>
              <w:jc w:val="center"/>
              <w:rPr>
                <w:rFonts w:hint="eastAsia" w:ascii="宋体" w:hAnsi="宋体" w:eastAsia="宋体" w:cs="宋体"/>
                <w:sz w:val="18"/>
                <w:szCs w:val="18"/>
              </w:rPr>
            </w:pPr>
          </w:p>
        </w:tc>
        <w:tc>
          <w:tcPr>
            <w:tcW w:w="723" w:type="dxa"/>
            <w:vMerge w:val="continue"/>
            <w:tcBorders>
              <w:tl2br w:val="nil"/>
              <w:tr2bl w:val="nil"/>
            </w:tcBorders>
            <w:noWrap w:val="0"/>
            <w:vAlign w:val="center"/>
          </w:tcPr>
          <w:p w14:paraId="2151B056">
            <w:pPr>
              <w:jc w:val="center"/>
              <w:rPr>
                <w:rFonts w:hint="eastAsia" w:ascii="宋体" w:hAnsi="宋体" w:eastAsia="宋体" w:cs="宋体"/>
                <w:sz w:val="18"/>
                <w:szCs w:val="18"/>
              </w:rPr>
            </w:pPr>
          </w:p>
        </w:tc>
        <w:tc>
          <w:tcPr>
            <w:tcW w:w="759" w:type="dxa"/>
            <w:gridSpan w:val="2"/>
            <w:tcBorders>
              <w:tl2br w:val="nil"/>
              <w:tr2bl w:val="nil"/>
            </w:tcBorders>
            <w:noWrap w:val="0"/>
            <w:vAlign w:val="center"/>
          </w:tcPr>
          <w:p w14:paraId="52237AAE">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noWrap w:val="0"/>
            <w:vAlign w:val="center"/>
          </w:tcPr>
          <w:p w14:paraId="5CD4CA4C">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指标1：对保障机关正常运转的持续影响程度</w:t>
            </w:r>
          </w:p>
        </w:tc>
        <w:tc>
          <w:tcPr>
            <w:tcW w:w="4228" w:type="dxa"/>
            <w:gridSpan w:val="2"/>
            <w:tcBorders>
              <w:tl2br w:val="nil"/>
              <w:tr2bl w:val="nil"/>
            </w:tcBorders>
            <w:noWrap w:val="0"/>
            <w:vAlign w:val="bottom"/>
          </w:tcPr>
          <w:p w14:paraId="2D878952">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保障机关正常运转</w:t>
            </w:r>
          </w:p>
        </w:tc>
      </w:tr>
      <w:tr w14:paraId="51FC179D">
        <w:tblPrEx>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2D50AC">
            <w:pPr>
              <w:jc w:val="center"/>
              <w:rPr>
                <w:rFonts w:hint="eastAsia" w:ascii="宋体" w:hAnsi="宋体" w:eastAsia="宋体" w:cs="宋体"/>
                <w:sz w:val="18"/>
                <w:szCs w:val="18"/>
              </w:rPr>
            </w:pPr>
          </w:p>
        </w:tc>
        <w:tc>
          <w:tcPr>
            <w:tcW w:w="723" w:type="dxa"/>
            <w:tcBorders>
              <w:tl2br w:val="nil"/>
              <w:tr2bl w:val="nil"/>
            </w:tcBorders>
            <w:noWrap w:val="0"/>
            <w:vAlign w:val="center"/>
          </w:tcPr>
          <w:p w14:paraId="0E30C339">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noWrap w:val="0"/>
            <w:vAlign w:val="center"/>
          </w:tcPr>
          <w:p w14:paraId="2FDA6227">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noWrap w:val="0"/>
            <w:vAlign w:val="center"/>
          </w:tcPr>
          <w:p w14:paraId="5E2DD7CB">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指标1：各行业单位满意度</w:t>
            </w:r>
          </w:p>
        </w:tc>
        <w:tc>
          <w:tcPr>
            <w:tcW w:w="4228" w:type="dxa"/>
            <w:gridSpan w:val="2"/>
            <w:tcBorders>
              <w:tl2br w:val="nil"/>
              <w:tr2bl w:val="nil"/>
            </w:tcBorders>
            <w:noWrap w:val="0"/>
            <w:vAlign w:val="center"/>
          </w:tcPr>
          <w:p w14:paraId="051C1B3C">
            <w:pPr>
              <w:widowControl/>
              <w:spacing w:line="200" w:lineRule="exact"/>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95%</w:t>
            </w:r>
          </w:p>
        </w:tc>
      </w:tr>
    </w:tbl>
    <w:p w14:paraId="13C5CF62">
      <w:pPr>
        <w:rPr>
          <w:rFonts w:hint="eastAsia" w:eastAsiaTheme="minorEastAsia"/>
          <w:lang w:eastAsia="zh-CN"/>
        </w:rPr>
      </w:pPr>
    </w:p>
    <w:p w14:paraId="39519DA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29、“单位劳务保障支出”项目</w:t>
      </w:r>
    </w:p>
    <w:p w14:paraId="59A461E1">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共(含住房补贴)；6、一次性奖励；公务费定额，工会经费，职工教育经费元，福利费，独生子女费；遗属补助和临时人员工资。</w:t>
      </w:r>
    </w:p>
    <w:p w14:paraId="1B188AF8">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r>
        <w:rPr>
          <w:rFonts w:hint="eastAsia" w:ascii="TimesNewRoman" w:hAnsi="TimesNewRoman" w:eastAsia="仿宋_GB2312" w:cs="TimesNewRoman"/>
          <w:kern w:val="0"/>
          <w:sz w:val="32"/>
          <w:szCs w:val="32"/>
          <w:lang w:eastAsia="zh-CN"/>
        </w:rPr>
        <w:t>。</w:t>
      </w:r>
    </w:p>
    <w:p w14:paraId="091FAD3F">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淮北市自然资源和规划局烈山分局</w:t>
      </w:r>
    </w:p>
    <w:p w14:paraId="556CF901">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2024.01-2024.12</w:t>
      </w:r>
    </w:p>
    <w:p w14:paraId="596D69D9">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14:paraId="2EC3D692">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14:paraId="654B1C62">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1CA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9020" w:type="dxa"/>
            <w:gridSpan w:val="7"/>
            <w:tcBorders>
              <w:top w:val="nil"/>
              <w:left w:val="nil"/>
              <w:bottom w:val="nil"/>
              <w:right w:val="nil"/>
            </w:tcBorders>
            <w:noWrap w:val="0"/>
            <w:vAlign w:val="center"/>
          </w:tcPr>
          <w:p w14:paraId="19E0A242">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6DFF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6914FD1">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04B5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19DA90F">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258F145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单位劳务保障支出</w:t>
            </w:r>
          </w:p>
        </w:tc>
      </w:tr>
      <w:tr w14:paraId="42DC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1D9A63F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425492B8">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14:paraId="45A5F119">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14:paraId="728ED090">
            <w:pPr>
              <w:rPr>
                <w:rFonts w:hint="eastAsia"/>
              </w:rPr>
            </w:pPr>
            <w:r>
              <w:rPr>
                <w:rFonts w:hint="eastAsia" w:ascii="宋体" w:cs="宋体"/>
                <w:sz w:val="20"/>
              </w:rPr>
              <w:t>淮北市自然资源和规划局烈山分局</w:t>
            </w:r>
          </w:p>
        </w:tc>
      </w:tr>
      <w:tr w14:paraId="427A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7ED3A76D">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5237E26C">
            <w:pPr>
              <w:jc w:val="center"/>
              <w:rPr>
                <w:rFonts w:hint="eastAsia" w:ascii="宋体" w:cs="宋体"/>
                <w:sz w:val="20"/>
              </w:rPr>
            </w:pPr>
            <w:r>
              <w:rPr>
                <w:rFonts w:hint="eastAsia" w:ascii="宋体" w:cs="宋体"/>
                <w:sz w:val="20"/>
              </w:rPr>
              <w:t>1-本级申报项目</w:t>
            </w:r>
          </w:p>
        </w:tc>
        <w:tc>
          <w:tcPr>
            <w:tcW w:w="1848" w:type="dxa"/>
            <w:noWrap w:val="0"/>
            <w:vAlign w:val="center"/>
          </w:tcPr>
          <w:p w14:paraId="49AC19F6">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14:paraId="7CA3C02C">
            <w:pPr>
              <w:jc w:val="center"/>
              <w:rPr>
                <w:rFonts w:hint="eastAsia"/>
              </w:rPr>
            </w:pPr>
            <w:r>
              <w:rPr>
                <w:rFonts w:hint="eastAsia"/>
              </w:rPr>
              <w:t>1年</w:t>
            </w:r>
          </w:p>
        </w:tc>
      </w:tr>
      <w:tr w14:paraId="3D39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41F31AB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6C538AAB">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47DA1DE7">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5AB7584E">
            <w:pPr>
              <w:jc w:val="right"/>
              <w:rPr>
                <w:rFonts w:ascii="宋体" w:cs="宋体"/>
                <w:sz w:val="20"/>
              </w:rPr>
            </w:pPr>
            <w:r>
              <w:rPr>
                <w:rFonts w:hint="eastAsia" w:ascii="宋体" w:cs="宋体"/>
                <w:sz w:val="20"/>
              </w:rPr>
              <w:t>69</w:t>
            </w:r>
          </w:p>
        </w:tc>
      </w:tr>
      <w:tr w14:paraId="29B6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4E1F841">
            <w:pPr>
              <w:jc w:val="center"/>
              <w:rPr>
                <w:rFonts w:ascii="宋体" w:cs="宋体"/>
                <w:sz w:val="20"/>
              </w:rPr>
            </w:pPr>
          </w:p>
        </w:tc>
        <w:tc>
          <w:tcPr>
            <w:tcW w:w="3349" w:type="dxa"/>
            <w:gridSpan w:val="2"/>
            <w:noWrap w:val="0"/>
            <w:vAlign w:val="center"/>
          </w:tcPr>
          <w:p w14:paraId="41EEE8FC">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747C3A12">
            <w:pPr>
              <w:jc w:val="right"/>
              <w:rPr>
                <w:rFonts w:ascii="宋体" w:cs="宋体"/>
                <w:sz w:val="20"/>
              </w:rPr>
            </w:pPr>
          </w:p>
        </w:tc>
      </w:tr>
      <w:tr w14:paraId="62BF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972899A">
            <w:pPr>
              <w:jc w:val="center"/>
              <w:rPr>
                <w:rFonts w:ascii="宋体" w:cs="宋体"/>
                <w:sz w:val="20"/>
              </w:rPr>
            </w:pPr>
          </w:p>
        </w:tc>
        <w:tc>
          <w:tcPr>
            <w:tcW w:w="3349" w:type="dxa"/>
            <w:gridSpan w:val="2"/>
            <w:noWrap w:val="0"/>
            <w:vAlign w:val="center"/>
          </w:tcPr>
          <w:p w14:paraId="7ED0A82D">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15824E7F">
            <w:pPr>
              <w:jc w:val="center"/>
              <w:rPr>
                <w:rFonts w:ascii="宋体" w:cs="宋体"/>
                <w:sz w:val="20"/>
              </w:rPr>
            </w:pPr>
          </w:p>
        </w:tc>
      </w:tr>
      <w:tr w14:paraId="6636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2DA12CA">
            <w:pPr>
              <w:jc w:val="center"/>
              <w:rPr>
                <w:rFonts w:ascii="宋体" w:cs="宋体"/>
                <w:sz w:val="20"/>
              </w:rPr>
            </w:pPr>
          </w:p>
        </w:tc>
        <w:tc>
          <w:tcPr>
            <w:tcW w:w="3349" w:type="dxa"/>
            <w:gridSpan w:val="2"/>
            <w:noWrap w:val="0"/>
            <w:vAlign w:val="center"/>
          </w:tcPr>
          <w:p w14:paraId="4ED7F3F5">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20EDF75F">
            <w:pPr>
              <w:jc w:val="right"/>
              <w:rPr>
                <w:rFonts w:ascii="宋体" w:cs="宋体"/>
                <w:sz w:val="20"/>
              </w:rPr>
            </w:pPr>
            <w:r>
              <w:rPr>
                <w:rFonts w:hint="eastAsia" w:ascii="宋体" w:cs="宋体"/>
                <w:sz w:val="20"/>
              </w:rPr>
              <w:t>69</w:t>
            </w:r>
          </w:p>
        </w:tc>
      </w:tr>
      <w:tr w14:paraId="2A98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2A648650">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75A9184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22BBBE27">
            <w:pPr>
              <w:jc w:val="left"/>
              <w:rPr>
                <w:rFonts w:ascii="宋体" w:hAnsi="宋体" w:cs="宋体"/>
                <w:color w:val="000000"/>
                <w:kern w:val="0"/>
                <w:sz w:val="20"/>
                <w:szCs w:val="20"/>
              </w:rPr>
            </w:pPr>
            <w:r>
              <w:rPr>
                <w:rFonts w:hint="eastAsia" w:ascii="宋体" w:hAnsi="宋体" w:cs="宋体"/>
                <w:color w:val="000000"/>
                <w:kern w:val="0"/>
                <w:sz w:val="20"/>
                <w:szCs w:val="20"/>
              </w:rPr>
              <w:t>保障原上划待岗人员的工资发放，维护职工合法权益，提高工作积极性</w:t>
            </w:r>
          </w:p>
          <w:p w14:paraId="5D265165">
            <w:pPr>
              <w:jc w:val="left"/>
              <w:rPr>
                <w:rFonts w:ascii="宋体" w:cs="宋体"/>
                <w:sz w:val="20"/>
              </w:rPr>
            </w:pPr>
          </w:p>
        </w:tc>
      </w:tr>
      <w:tr w14:paraId="4A0B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4CDA957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00110D2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230D5F8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468A4EB6">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4D9921F5">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5BC8EE2F">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42DB2CB7">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7BA9EB20">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341DD31A">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1F1F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8" w:type="dxa"/>
            <w:vMerge w:val="continue"/>
            <w:noWrap w:val="0"/>
            <w:vAlign w:val="center"/>
          </w:tcPr>
          <w:p w14:paraId="50E6835A">
            <w:pPr>
              <w:jc w:val="center"/>
              <w:rPr>
                <w:rFonts w:ascii="宋体" w:cs="宋体"/>
                <w:sz w:val="20"/>
              </w:rPr>
            </w:pPr>
          </w:p>
        </w:tc>
        <w:tc>
          <w:tcPr>
            <w:tcW w:w="723" w:type="dxa"/>
            <w:vMerge w:val="restart"/>
            <w:noWrap w:val="0"/>
            <w:vAlign w:val="center"/>
          </w:tcPr>
          <w:p w14:paraId="7E6F2E51">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10057548">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2F01B035">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指标1：</w:t>
            </w:r>
          </w:p>
          <w:p w14:paraId="4C7B2440">
            <w:pPr>
              <w:jc w:val="left"/>
              <w:rPr>
                <w:rFonts w:ascii="宋体" w:hAnsi="宋体" w:cs="宋体"/>
                <w:color w:val="000000"/>
                <w:kern w:val="0"/>
                <w:sz w:val="20"/>
                <w:szCs w:val="20"/>
              </w:rPr>
            </w:pPr>
            <w:r>
              <w:rPr>
                <w:rFonts w:hint="eastAsia" w:ascii="宋体" w:hAnsi="宋体" w:cs="宋体"/>
                <w:color w:val="000000"/>
                <w:kern w:val="0"/>
                <w:sz w:val="20"/>
                <w:szCs w:val="20"/>
              </w:rPr>
              <w:t>待岗人员及其他劳务支出</w:t>
            </w:r>
          </w:p>
          <w:p w14:paraId="0E211C69">
            <w:pPr>
              <w:widowControl/>
              <w:jc w:val="left"/>
              <w:textAlignment w:val="center"/>
              <w:rPr>
                <w:rFonts w:hint="eastAsia" w:ascii="宋体" w:hAnsi="宋体" w:cs="宋体"/>
                <w:color w:val="000000"/>
                <w:kern w:val="0"/>
                <w:sz w:val="20"/>
                <w:szCs w:val="20"/>
              </w:rPr>
            </w:pPr>
          </w:p>
        </w:tc>
        <w:tc>
          <w:tcPr>
            <w:tcW w:w="4228" w:type="dxa"/>
            <w:gridSpan w:val="2"/>
            <w:noWrap w:val="0"/>
            <w:vAlign w:val="center"/>
          </w:tcPr>
          <w:p w14:paraId="5C1DD92E">
            <w:pPr>
              <w:jc w:val="center"/>
              <w:rPr>
                <w:rFonts w:ascii="宋体" w:hAnsi="宋体" w:cs="宋体"/>
                <w:color w:val="000000"/>
                <w:kern w:val="0"/>
                <w:sz w:val="20"/>
                <w:szCs w:val="20"/>
              </w:rPr>
            </w:pPr>
            <w:r>
              <w:rPr>
                <w:rFonts w:hint="eastAsia" w:ascii="宋体" w:hAnsi="宋体" w:cs="宋体"/>
                <w:color w:val="000000"/>
                <w:kern w:val="0"/>
                <w:sz w:val="20"/>
                <w:szCs w:val="20"/>
              </w:rPr>
              <w:t>保障所有待岗人员各项支出</w:t>
            </w:r>
          </w:p>
        </w:tc>
      </w:tr>
      <w:tr w14:paraId="2F3A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8F3D858">
            <w:pPr>
              <w:jc w:val="center"/>
              <w:rPr>
                <w:rFonts w:ascii="宋体" w:cs="宋体"/>
                <w:sz w:val="20"/>
              </w:rPr>
            </w:pPr>
          </w:p>
        </w:tc>
        <w:tc>
          <w:tcPr>
            <w:tcW w:w="723" w:type="dxa"/>
            <w:vMerge w:val="continue"/>
            <w:noWrap w:val="0"/>
            <w:vAlign w:val="center"/>
          </w:tcPr>
          <w:p w14:paraId="03A87C22">
            <w:pPr>
              <w:jc w:val="center"/>
              <w:rPr>
                <w:rFonts w:ascii="宋体" w:cs="宋体"/>
                <w:sz w:val="20"/>
              </w:rPr>
            </w:pPr>
          </w:p>
        </w:tc>
        <w:tc>
          <w:tcPr>
            <w:tcW w:w="759" w:type="dxa"/>
            <w:gridSpan w:val="2"/>
            <w:noWrap w:val="0"/>
            <w:vAlign w:val="center"/>
          </w:tcPr>
          <w:p w14:paraId="6D763F21">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46A1C26F">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14:paraId="0C53793A">
            <w:pPr>
              <w:jc w:val="center"/>
              <w:rPr>
                <w:rFonts w:ascii="宋体" w:cs="宋体"/>
                <w:sz w:val="20"/>
              </w:rPr>
            </w:pPr>
            <w:r>
              <w:rPr>
                <w:rFonts w:hint="eastAsia" w:ascii="宋体" w:cs="宋体"/>
                <w:sz w:val="20"/>
              </w:rPr>
              <w:t>严格执行相关财经法规、制度等规定</w:t>
            </w:r>
          </w:p>
        </w:tc>
      </w:tr>
      <w:tr w14:paraId="483A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9834A0B">
            <w:pPr>
              <w:jc w:val="center"/>
              <w:rPr>
                <w:rFonts w:ascii="宋体" w:cs="宋体"/>
                <w:sz w:val="20"/>
              </w:rPr>
            </w:pPr>
          </w:p>
        </w:tc>
        <w:tc>
          <w:tcPr>
            <w:tcW w:w="723" w:type="dxa"/>
            <w:vMerge w:val="continue"/>
            <w:noWrap w:val="0"/>
            <w:vAlign w:val="center"/>
          </w:tcPr>
          <w:p w14:paraId="0DA955B5">
            <w:pPr>
              <w:jc w:val="center"/>
              <w:rPr>
                <w:rFonts w:ascii="宋体" w:cs="宋体"/>
                <w:sz w:val="20"/>
              </w:rPr>
            </w:pPr>
          </w:p>
        </w:tc>
        <w:tc>
          <w:tcPr>
            <w:tcW w:w="759" w:type="dxa"/>
            <w:gridSpan w:val="2"/>
            <w:noWrap w:val="0"/>
            <w:vAlign w:val="center"/>
          </w:tcPr>
          <w:p w14:paraId="4F0D73E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1A10DE6E">
            <w:pPr>
              <w:widowControl/>
              <w:jc w:val="left"/>
              <w:textAlignment w:val="center"/>
              <w:rPr>
                <w:rFonts w:hint="eastAsia" w:ascii="宋体" w:cs="宋体"/>
                <w:sz w:val="20"/>
              </w:rPr>
            </w:pPr>
            <w:r>
              <w:rPr>
                <w:rFonts w:hint="eastAsia" w:ascii="宋体" w:hAnsi="宋体" w:cs="宋体"/>
                <w:color w:val="000000"/>
                <w:kern w:val="0"/>
                <w:sz w:val="20"/>
                <w:szCs w:val="20"/>
              </w:rPr>
              <w:t>指标1：经费支出时效性</w:t>
            </w:r>
          </w:p>
        </w:tc>
        <w:tc>
          <w:tcPr>
            <w:tcW w:w="4228" w:type="dxa"/>
            <w:gridSpan w:val="2"/>
            <w:noWrap w:val="0"/>
            <w:vAlign w:val="center"/>
          </w:tcPr>
          <w:p w14:paraId="613CB7EE">
            <w:pPr>
              <w:jc w:val="center"/>
              <w:rPr>
                <w:rFonts w:hint="eastAsia" w:ascii="宋体" w:cs="宋体"/>
                <w:sz w:val="20"/>
              </w:rPr>
            </w:pPr>
            <w:r>
              <w:rPr>
                <w:rFonts w:hint="eastAsia" w:ascii="宋体" w:cs="宋体"/>
                <w:sz w:val="20"/>
              </w:rPr>
              <w:t>按人社部门核定的工资社保和相关政策及时足额支付</w:t>
            </w:r>
          </w:p>
        </w:tc>
      </w:tr>
      <w:tr w14:paraId="7276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2388D6E">
            <w:pPr>
              <w:jc w:val="center"/>
              <w:rPr>
                <w:rFonts w:ascii="宋体" w:cs="宋体"/>
                <w:sz w:val="20"/>
              </w:rPr>
            </w:pPr>
          </w:p>
        </w:tc>
        <w:tc>
          <w:tcPr>
            <w:tcW w:w="723" w:type="dxa"/>
            <w:vMerge w:val="continue"/>
            <w:noWrap w:val="0"/>
            <w:vAlign w:val="center"/>
          </w:tcPr>
          <w:p w14:paraId="2D52156B">
            <w:pPr>
              <w:jc w:val="center"/>
              <w:rPr>
                <w:rFonts w:ascii="宋体" w:cs="宋体"/>
                <w:sz w:val="20"/>
              </w:rPr>
            </w:pPr>
          </w:p>
        </w:tc>
        <w:tc>
          <w:tcPr>
            <w:tcW w:w="759" w:type="dxa"/>
            <w:gridSpan w:val="2"/>
            <w:noWrap w:val="0"/>
            <w:vAlign w:val="center"/>
          </w:tcPr>
          <w:p w14:paraId="55A3DCB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0EEEE259">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14:paraId="0A1D1653">
            <w:pPr>
              <w:jc w:val="center"/>
              <w:rPr>
                <w:rFonts w:ascii="宋体" w:cs="宋体"/>
                <w:sz w:val="20"/>
              </w:rPr>
            </w:pPr>
            <w:r>
              <w:rPr>
                <w:rFonts w:hint="eastAsia" w:ascii="宋体" w:cs="宋体"/>
                <w:sz w:val="20"/>
              </w:rPr>
              <w:t>69万元</w:t>
            </w:r>
          </w:p>
        </w:tc>
      </w:tr>
      <w:tr w14:paraId="5AD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5665A4B">
            <w:pPr>
              <w:jc w:val="center"/>
              <w:rPr>
                <w:rFonts w:ascii="宋体" w:cs="宋体"/>
                <w:sz w:val="20"/>
              </w:rPr>
            </w:pPr>
          </w:p>
        </w:tc>
        <w:tc>
          <w:tcPr>
            <w:tcW w:w="723" w:type="dxa"/>
            <w:vMerge w:val="restart"/>
            <w:noWrap w:val="0"/>
            <w:vAlign w:val="center"/>
          </w:tcPr>
          <w:p w14:paraId="7476C441">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61AF1D65">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7C0DCBC7">
            <w:pPr>
              <w:widowControl/>
              <w:jc w:val="left"/>
              <w:textAlignment w:val="center"/>
              <w:rPr>
                <w:rFonts w:hint="eastAsia" w:ascii="宋体" w:cs="宋体"/>
                <w:sz w:val="20"/>
              </w:rPr>
            </w:pPr>
            <w:r>
              <w:rPr>
                <w:rFonts w:hint="eastAsia" w:ascii="宋体" w:hAnsi="宋体" w:cs="宋体"/>
                <w:color w:val="000000"/>
                <w:kern w:val="0"/>
                <w:sz w:val="20"/>
                <w:szCs w:val="20"/>
              </w:rPr>
              <w:t>指标1：促进经济发展</w:t>
            </w:r>
          </w:p>
        </w:tc>
        <w:tc>
          <w:tcPr>
            <w:tcW w:w="4228" w:type="dxa"/>
            <w:gridSpan w:val="2"/>
            <w:noWrap w:val="0"/>
            <w:vAlign w:val="center"/>
          </w:tcPr>
          <w:p w14:paraId="0AA3CCB1">
            <w:pPr>
              <w:jc w:val="center"/>
              <w:rPr>
                <w:rFonts w:ascii="宋体" w:cs="宋体"/>
                <w:sz w:val="20"/>
              </w:rPr>
            </w:pPr>
            <w:r>
              <w:rPr>
                <w:rFonts w:hint="eastAsia" w:ascii="宋体" w:cs="宋体"/>
                <w:sz w:val="20"/>
              </w:rPr>
              <w:t>全民推进自然资源工作可持续发展，促进经济发展</w:t>
            </w:r>
          </w:p>
        </w:tc>
      </w:tr>
      <w:tr w14:paraId="163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BB83B27">
            <w:pPr>
              <w:jc w:val="center"/>
              <w:rPr>
                <w:rFonts w:ascii="宋体" w:cs="宋体"/>
                <w:sz w:val="20"/>
              </w:rPr>
            </w:pPr>
          </w:p>
        </w:tc>
        <w:tc>
          <w:tcPr>
            <w:tcW w:w="723" w:type="dxa"/>
            <w:vMerge w:val="continue"/>
            <w:noWrap w:val="0"/>
            <w:vAlign w:val="center"/>
          </w:tcPr>
          <w:p w14:paraId="6AFBC964">
            <w:pPr>
              <w:jc w:val="center"/>
              <w:rPr>
                <w:rFonts w:ascii="宋体" w:cs="宋体"/>
                <w:sz w:val="20"/>
              </w:rPr>
            </w:pPr>
          </w:p>
        </w:tc>
        <w:tc>
          <w:tcPr>
            <w:tcW w:w="759" w:type="dxa"/>
            <w:gridSpan w:val="2"/>
            <w:noWrap w:val="0"/>
            <w:vAlign w:val="center"/>
          </w:tcPr>
          <w:p w14:paraId="19880FC6">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2F3347A3">
            <w:pPr>
              <w:widowControl/>
              <w:jc w:val="left"/>
              <w:textAlignment w:val="center"/>
              <w:rPr>
                <w:rFonts w:hint="eastAsia" w:ascii="宋体" w:cs="宋体"/>
                <w:sz w:val="20"/>
              </w:rPr>
            </w:pPr>
            <w:r>
              <w:rPr>
                <w:rFonts w:hint="eastAsia" w:ascii="宋体" w:hAnsi="宋体" w:cs="宋体"/>
                <w:color w:val="000000"/>
                <w:kern w:val="0"/>
                <w:sz w:val="20"/>
                <w:szCs w:val="20"/>
              </w:rPr>
              <w:t>指标1：保障机构正常运行</w:t>
            </w:r>
          </w:p>
        </w:tc>
        <w:tc>
          <w:tcPr>
            <w:tcW w:w="4228" w:type="dxa"/>
            <w:gridSpan w:val="2"/>
            <w:noWrap w:val="0"/>
            <w:vAlign w:val="center"/>
          </w:tcPr>
          <w:p w14:paraId="344573E2">
            <w:pPr>
              <w:jc w:val="center"/>
              <w:rPr>
                <w:rFonts w:ascii="宋体" w:cs="宋体"/>
                <w:sz w:val="20"/>
              </w:rPr>
            </w:pPr>
            <w:r>
              <w:rPr>
                <w:rFonts w:hint="eastAsia" w:ascii="宋体" w:cs="宋体"/>
                <w:sz w:val="20"/>
              </w:rPr>
              <w:t>较高</w:t>
            </w:r>
          </w:p>
        </w:tc>
      </w:tr>
      <w:tr w14:paraId="14B5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F107C35">
            <w:pPr>
              <w:jc w:val="center"/>
              <w:rPr>
                <w:rFonts w:ascii="宋体" w:cs="宋体"/>
                <w:sz w:val="20"/>
              </w:rPr>
            </w:pPr>
          </w:p>
        </w:tc>
        <w:tc>
          <w:tcPr>
            <w:tcW w:w="723" w:type="dxa"/>
            <w:vMerge w:val="continue"/>
            <w:noWrap w:val="0"/>
            <w:vAlign w:val="center"/>
          </w:tcPr>
          <w:p w14:paraId="4C61D3C7">
            <w:pPr>
              <w:jc w:val="center"/>
              <w:rPr>
                <w:rFonts w:ascii="宋体" w:cs="宋体"/>
                <w:sz w:val="20"/>
              </w:rPr>
            </w:pPr>
          </w:p>
        </w:tc>
        <w:tc>
          <w:tcPr>
            <w:tcW w:w="759" w:type="dxa"/>
            <w:gridSpan w:val="2"/>
            <w:noWrap w:val="0"/>
            <w:vAlign w:val="center"/>
          </w:tcPr>
          <w:p w14:paraId="13BC069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76F719AD">
            <w:pPr>
              <w:widowControl/>
              <w:jc w:val="left"/>
              <w:textAlignment w:val="center"/>
              <w:rPr>
                <w:rFonts w:hint="eastAsia" w:ascii="宋体" w:cs="宋体"/>
                <w:sz w:val="20"/>
              </w:rPr>
            </w:pPr>
            <w:r>
              <w:rPr>
                <w:rFonts w:hint="eastAsia" w:ascii="宋体" w:hAnsi="宋体" w:cs="宋体"/>
                <w:color w:val="000000"/>
                <w:kern w:val="0"/>
                <w:sz w:val="20"/>
                <w:szCs w:val="20"/>
              </w:rPr>
              <w:t>指标1：生物多样性</w:t>
            </w:r>
          </w:p>
        </w:tc>
        <w:tc>
          <w:tcPr>
            <w:tcW w:w="4228" w:type="dxa"/>
            <w:gridSpan w:val="2"/>
            <w:noWrap w:val="0"/>
            <w:vAlign w:val="center"/>
          </w:tcPr>
          <w:p w14:paraId="57445354">
            <w:pPr>
              <w:jc w:val="center"/>
              <w:rPr>
                <w:rFonts w:hint="eastAsia" w:ascii="宋体" w:cs="宋体"/>
                <w:sz w:val="20"/>
              </w:rPr>
            </w:pPr>
            <w:r>
              <w:rPr>
                <w:rFonts w:hint="eastAsia" w:ascii="宋体" w:cs="宋体"/>
                <w:sz w:val="20"/>
              </w:rPr>
              <w:t>无影响</w:t>
            </w:r>
          </w:p>
        </w:tc>
      </w:tr>
      <w:tr w14:paraId="4CD2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47258D63">
            <w:pPr>
              <w:jc w:val="center"/>
              <w:rPr>
                <w:rFonts w:ascii="宋体" w:cs="宋体"/>
                <w:sz w:val="20"/>
              </w:rPr>
            </w:pPr>
          </w:p>
        </w:tc>
        <w:tc>
          <w:tcPr>
            <w:tcW w:w="723" w:type="dxa"/>
            <w:vMerge w:val="continue"/>
            <w:noWrap w:val="0"/>
            <w:vAlign w:val="center"/>
          </w:tcPr>
          <w:p w14:paraId="23A624C5">
            <w:pPr>
              <w:jc w:val="center"/>
              <w:rPr>
                <w:rFonts w:ascii="宋体" w:cs="宋体"/>
                <w:sz w:val="20"/>
              </w:rPr>
            </w:pPr>
          </w:p>
        </w:tc>
        <w:tc>
          <w:tcPr>
            <w:tcW w:w="759" w:type="dxa"/>
            <w:gridSpan w:val="2"/>
            <w:noWrap w:val="0"/>
            <w:vAlign w:val="center"/>
          </w:tcPr>
          <w:p w14:paraId="31B682A0">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253860A5">
            <w:pPr>
              <w:widowControl/>
              <w:jc w:val="left"/>
              <w:textAlignment w:val="center"/>
              <w:rPr>
                <w:rFonts w:hint="eastAsia" w:ascii="宋体" w:hAnsi="宋体" w:cs="宋体"/>
                <w:sz w:val="20"/>
              </w:rPr>
            </w:pPr>
            <w:r>
              <w:rPr>
                <w:rFonts w:hint="eastAsia" w:ascii="宋体" w:hAnsi="宋体" w:cs="宋体"/>
                <w:color w:val="000000"/>
                <w:kern w:val="0"/>
                <w:sz w:val="20"/>
                <w:szCs w:val="20"/>
              </w:rPr>
              <w:t>指标1：待岗人员支出长期保障</w:t>
            </w:r>
          </w:p>
        </w:tc>
        <w:tc>
          <w:tcPr>
            <w:tcW w:w="4228" w:type="dxa"/>
            <w:gridSpan w:val="2"/>
            <w:noWrap w:val="0"/>
            <w:vAlign w:val="center"/>
          </w:tcPr>
          <w:p w14:paraId="4652DF74">
            <w:pPr>
              <w:jc w:val="center"/>
              <w:rPr>
                <w:rFonts w:ascii="宋体" w:cs="宋体"/>
                <w:sz w:val="20"/>
              </w:rPr>
            </w:pPr>
            <w:r>
              <w:rPr>
                <w:rFonts w:hint="eastAsia" w:ascii="宋体" w:cs="宋体"/>
                <w:sz w:val="20"/>
              </w:rPr>
              <w:t>持续保障待岗人员支出</w:t>
            </w:r>
          </w:p>
        </w:tc>
      </w:tr>
      <w:tr w14:paraId="36B2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B84D957">
            <w:pPr>
              <w:jc w:val="center"/>
              <w:rPr>
                <w:rFonts w:ascii="宋体" w:cs="宋体"/>
                <w:sz w:val="20"/>
              </w:rPr>
            </w:pPr>
          </w:p>
        </w:tc>
        <w:tc>
          <w:tcPr>
            <w:tcW w:w="723" w:type="dxa"/>
            <w:noWrap w:val="0"/>
            <w:vAlign w:val="center"/>
          </w:tcPr>
          <w:p w14:paraId="47F8C6FE">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14E6C6EB">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0EA859FA">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14:paraId="3016B4D9">
            <w:pPr>
              <w:jc w:val="center"/>
              <w:rPr>
                <w:rFonts w:hint="eastAsia" w:ascii="宋体" w:cs="宋体"/>
                <w:sz w:val="20"/>
              </w:rPr>
            </w:pPr>
            <w:r>
              <w:rPr>
                <w:rFonts w:hint="eastAsia" w:ascii="宋体" w:cs="宋体"/>
                <w:sz w:val="20"/>
              </w:rPr>
              <w:t>100</w:t>
            </w:r>
          </w:p>
        </w:tc>
      </w:tr>
    </w:tbl>
    <w:p w14:paraId="372EA17C">
      <w:pPr>
        <w:ind w:firstLine="640" w:firstLineChars="200"/>
        <w:rPr>
          <w:rFonts w:hint="eastAsia" w:ascii="TimesNewRoman" w:hAnsi="TimesNewRoman" w:eastAsia="仿宋_GB2312" w:cs="TimesNewRoman"/>
          <w:kern w:val="0"/>
          <w:sz w:val="32"/>
          <w:szCs w:val="32"/>
          <w:lang w:val="en-US" w:eastAsia="zh-CN"/>
        </w:rPr>
      </w:pPr>
    </w:p>
    <w:p w14:paraId="4AD80FD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30、“办公楼运行维修费”项目。</w:t>
      </w:r>
    </w:p>
    <w:p w14:paraId="2BECCF7A">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（1）项目概述。办公楼维修费</w:t>
      </w:r>
    </w:p>
    <w:p w14:paraId="7E6A05A6">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淮行管（2011）8号</w:t>
      </w:r>
    </w:p>
    <w:p w14:paraId="074A2CD4">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14:paraId="790DFA97">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0988B479">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（5）项目内容。办公楼维修费</w:t>
      </w:r>
    </w:p>
    <w:p w14:paraId="0BE3EBBA">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（6）年度预算安排。3万元</w:t>
      </w:r>
    </w:p>
    <w:p w14:paraId="0D96BC31">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3A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86CFD86">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515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122A0FF">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7979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7C2AD06D">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12A16D85">
            <w:pPr>
              <w:jc w:val="center"/>
              <w:rPr>
                <w:rFonts w:ascii="宋体" w:cs="宋体"/>
                <w:sz w:val="20"/>
              </w:rPr>
            </w:pPr>
            <w:r>
              <w:rPr>
                <w:rFonts w:hint="eastAsia" w:ascii="宋体" w:hAnsi="宋体" w:cs="宋体"/>
                <w:color w:val="000000"/>
                <w:kern w:val="0"/>
                <w:sz w:val="20"/>
                <w:szCs w:val="20"/>
              </w:rPr>
              <w:t>办公楼运行维修费</w:t>
            </w:r>
          </w:p>
        </w:tc>
      </w:tr>
      <w:tr w14:paraId="611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2BE02025">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16AF53A1">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14:paraId="4185806D">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14:paraId="194FDD31">
            <w:pPr>
              <w:rPr>
                <w:rFonts w:hint="eastAsia"/>
              </w:rPr>
            </w:pPr>
            <w:r>
              <w:rPr>
                <w:rFonts w:hint="eastAsia" w:ascii="宋体" w:cs="宋体"/>
                <w:sz w:val="20"/>
              </w:rPr>
              <w:t>淮北市自然资源和规划局烈山分局</w:t>
            </w:r>
          </w:p>
        </w:tc>
      </w:tr>
      <w:tr w14:paraId="67E5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0D4D3C96">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A3B72A8">
            <w:pPr>
              <w:jc w:val="center"/>
              <w:rPr>
                <w:rFonts w:hint="eastAsia" w:ascii="宋体" w:cs="宋体"/>
                <w:sz w:val="20"/>
              </w:rPr>
            </w:pPr>
            <w:r>
              <w:rPr>
                <w:rFonts w:hint="eastAsia" w:ascii="宋体" w:cs="宋体"/>
                <w:sz w:val="20"/>
              </w:rPr>
              <w:t>1-本级申报项目</w:t>
            </w:r>
          </w:p>
        </w:tc>
        <w:tc>
          <w:tcPr>
            <w:tcW w:w="1848" w:type="dxa"/>
            <w:noWrap w:val="0"/>
            <w:vAlign w:val="center"/>
          </w:tcPr>
          <w:p w14:paraId="2DD275BE">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14:paraId="04DEAEBA">
            <w:pPr>
              <w:jc w:val="center"/>
              <w:rPr>
                <w:rFonts w:hint="eastAsia"/>
              </w:rPr>
            </w:pPr>
            <w:r>
              <w:rPr>
                <w:rFonts w:hint="eastAsia"/>
              </w:rPr>
              <w:t>1年</w:t>
            </w:r>
          </w:p>
        </w:tc>
      </w:tr>
      <w:tr w14:paraId="51F2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70E6CD4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4A87E8E2">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03A48D62">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5353739D">
            <w:pPr>
              <w:jc w:val="right"/>
              <w:rPr>
                <w:rFonts w:ascii="宋体" w:cs="宋体"/>
                <w:sz w:val="20"/>
              </w:rPr>
            </w:pPr>
            <w:r>
              <w:rPr>
                <w:rFonts w:hint="eastAsia" w:ascii="宋体" w:cs="宋体"/>
                <w:sz w:val="20"/>
              </w:rPr>
              <w:t>3</w:t>
            </w:r>
          </w:p>
        </w:tc>
      </w:tr>
      <w:tr w14:paraId="182B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A625723">
            <w:pPr>
              <w:jc w:val="center"/>
              <w:rPr>
                <w:rFonts w:ascii="宋体" w:cs="宋体"/>
                <w:sz w:val="20"/>
              </w:rPr>
            </w:pPr>
          </w:p>
        </w:tc>
        <w:tc>
          <w:tcPr>
            <w:tcW w:w="3349" w:type="dxa"/>
            <w:gridSpan w:val="2"/>
            <w:noWrap w:val="0"/>
            <w:vAlign w:val="center"/>
          </w:tcPr>
          <w:p w14:paraId="537C0117">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373B09D6">
            <w:pPr>
              <w:jc w:val="right"/>
              <w:rPr>
                <w:rFonts w:ascii="宋体" w:cs="宋体"/>
                <w:sz w:val="20"/>
              </w:rPr>
            </w:pPr>
          </w:p>
        </w:tc>
      </w:tr>
      <w:tr w14:paraId="4E56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B86BCF6">
            <w:pPr>
              <w:jc w:val="center"/>
              <w:rPr>
                <w:rFonts w:ascii="宋体" w:cs="宋体"/>
                <w:sz w:val="20"/>
              </w:rPr>
            </w:pPr>
          </w:p>
        </w:tc>
        <w:tc>
          <w:tcPr>
            <w:tcW w:w="3349" w:type="dxa"/>
            <w:gridSpan w:val="2"/>
            <w:noWrap w:val="0"/>
            <w:vAlign w:val="center"/>
          </w:tcPr>
          <w:p w14:paraId="0A03440E">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3B37C1E5">
            <w:pPr>
              <w:jc w:val="center"/>
              <w:rPr>
                <w:rFonts w:ascii="宋体" w:cs="宋体"/>
                <w:sz w:val="20"/>
              </w:rPr>
            </w:pPr>
          </w:p>
        </w:tc>
      </w:tr>
      <w:tr w14:paraId="5906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290842D">
            <w:pPr>
              <w:jc w:val="center"/>
              <w:rPr>
                <w:rFonts w:ascii="宋体" w:cs="宋体"/>
                <w:sz w:val="20"/>
              </w:rPr>
            </w:pPr>
          </w:p>
        </w:tc>
        <w:tc>
          <w:tcPr>
            <w:tcW w:w="3349" w:type="dxa"/>
            <w:gridSpan w:val="2"/>
            <w:noWrap w:val="0"/>
            <w:vAlign w:val="center"/>
          </w:tcPr>
          <w:p w14:paraId="7FB149DE">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7891C540">
            <w:pPr>
              <w:jc w:val="right"/>
              <w:rPr>
                <w:rFonts w:ascii="宋体" w:cs="宋体"/>
                <w:sz w:val="20"/>
              </w:rPr>
            </w:pPr>
            <w:r>
              <w:rPr>
                <w:rFonts w:hint="eastAsia" w:ascii="宋体" w:cs="宋体"/>
                <w:sz w:val="20"/>
              </w:rPr>
              <w:t>3</w:t>
            </w:r>
          </w:p>
        </w:tc>
      </w:tr>
      <w:tr w14:paraId="49FD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1B2CBF73">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4FDE7D3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206952AB">
            <w:pPr>
              <w:jc w:val="left"/>
              <w:rPr>
                <w:rFonts w:ascii="宋体" w:hAnsi="宋体" w:cs="宋体"/>
                <w:color w:val="000000"/>
                <w:kern w:val="0"/>
                <w:sz w:val="20"/>
                <w:szCs w:val="20"/>
              </w:rPr>
            </w:pPr>
            <w:r>
              <w:rPr>
                <w:rFonts w:hint="eastAsia" w:ascii="宋体" w:hAnsi="宋体" w:cs="宋体"/>
                <w:color w:val="000000"/>
                <w:kern w:val="0"/>
                <w:sz w:val="20"/>
                <w:szCs w:val="20"/>
              </w:rPr>
              <w:t>改善办公环境、确保大楼正常运转、保障各项业务顺利推进</w:t>
            </w:r>
          </w:p>
          <w:p w14:paraId="12FCBE1C">
            <w:pPr>
              <w:jc w:val="left"/>
              <w:rPr>
                <w:rFonts w:ascii="宋体" w:cs="宋体"/>
                <w:sz w:val="20"/>
              </w:rPr>
            </w:pPr>
          </w:p>
        </w:tc>
      </w:tr>
      <w:tr w14:paraId="4AC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73970E4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2F4A950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403813D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45CE0618">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4F84CF77">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6213D67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26959DA9">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433C6838">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3A284049">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691C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B138C80">
            <w:pPr>
              <w:jc w:val="center"/>
              <w:rPr>
                <w:rFonts w:ascii="宋体" w:cs="宋体"/>
                <w:sz w:val="20"/>
              </w:rPr>
            </w:pPr>
          </w:p>
        </w:tc>
        <w:tc>
          <w:tcPr>
            <w:tcW w:w="723" w:type="dxa"/>
            <w:vMerge w:val="restart"/>
            <w:noWrap w:val="0"/>
            <w:vAlign w:val="center"/>
          </w:tcPr>
          <w:p w14:paraId="4CC6811E">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7B075FCE">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0E90E049">
            <w:pPr>
              <w:widowControl/>
              <w:jc w:val="left"/>
              <w:textAlignment w:val="center"/>
              <w:rPr>
                <w:rFonts w:hint="eastAsia" w:ascii="宋体" w:cs="宋体"/>
                <w:sz w:val="20"/>
              </w:rPr>
            </w:pPr>
            <w:r>
              <w:rPr>
                <w:rFonts w:hint="eastAsia" w:ascii="宋体" w:hAnsi="宋体" w:cs="宋体"/>
                <w:color w:val="000000"/>
                <w:kern w:val="0"/>
                <w:sz w:val="20"/>
                <w:szCs w:val="20"/>
              </w:rPr>
              <w:t>指标1：服务人数数量</w:t>
            </w:r>
          </w:p>
        </w:tc>
        <w:tc>
          <w:tcPr>
            <w:tcW w:w="4228" w:type="dxa"/>
            <w:gridSpan w:val="2"/>
            <w:noWrap w:val="0"/>
            <w:vAlign w:val="center"/>
          </w:tcPr>
          <w:p w14:paraId="04D4F577">
            <w:pPr>
              <w:jc w:val="center"/>
              <w:rPr>
                <w:rFonts w:ascii="宋体" w:cs="宋体"/>
                <w:sz w:val="20"/>
              </w:rPr>
            </w:pPr>
            <w:r>
              <w:rPr>
                <w:rFonts w:hint="eastAsia" w:ascii="宋体" w:cs="宋体"/>
                <w:sz w:val="20"/>
              </w:rPr>
              <w:t>46</w:t>
            </w:r>
          </w:p>
        </w:tc>
      </w:tr>
      <w:tr w14:paraId="31DD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D4D742C">
            <w:pPr>
              <w:jc w:val="center"/>
              <w:rPr>
                <w:rFonts w:ascii="宋体" w:cs="宋体"/>
                <w:sz w:val="20"/>
              </w:rPr>
            </w:pPr>
          </w:p>
        </w:tc>
        <w:tc>
          <w:tcPr>
            <w:tcW w:w="723" w:type="dxa"/>
            <w:vMerge w:val="continue"/>
            <w:noWrap w:val="0"/>
            <w:vAlign w:val="center"/>
          </w:tcPr>
          <w:p w14:paraId="4B838B34">
            <w:pPr>
              <w:jc w:val="center"/>
              <w:rPr>
                <w:rFonts w:ascii="宋体" w:cs="宋体"/>
                <w:sz w:val="20"/>
              </w:rPr>
            </w:pPr>
          </w:p>
        </w:tc>
        <w:tc>
          <w:tcPr>
            <w:tcW w:w="759" w:type="dxa"/>
            <w:gridSpan w:val="2"/>
            <w:noWrap w:val="0"/>
            <w:vAlign w:val="center"/>
          </w:tcPr>
          <w:p w14:paraId="0505B562">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0049A81A">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14:paraId="61118E5D">
            <w:pPr>
              <w:jc w:val="center"/>
              <w:rPr>
                <w:rFonts w:ascii="宋体" w:cs="宋体"/>
                <w:sz w:val="20"/>
              </w:rPr>
            </w:pPr>
            <w:r>
              <w:rPr>
                <w:rFonts w:hint="eastAsia" w:ascii="宋体" w:cs="宋体"/>
                <w:sz w:val="20"/>
              </w:rPr>
              <w:t>严格执行相关经济法规、制度等规定</w:t>
            </w:r>
          </w:p>
        </w:tc>
      </w:tr>
      <w:tr w14:paraId="6B5E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8CC206D">
            <w:pPr>
              <w:jc w:val="center"/>
              <w:rPr>
                <w:rFonts w:ascii="宋体" w:cs="宋体"/>
                <w:sz w:val="20"/>
              </w:rPr>
            </w:pPr>
          </w:p>
        </w:tc>
        <w:tc>
          <w:tcPr>
            <w:tcW w:w="723" w:type="dxa"/>
            <w:vMerge w:val="continue"/>
            <w:noWrap w:val="0"/>
            <w:vAlign w:val="center"/>
          </w:tcPr>
          <w:p w14:paraId="7BB0E42C">
            <w:pPr>
              <w:jc w:val="center"/>
              <w:rPr>
                <w:rFonts w:ascii="宋体" w:cs="宋体"/>
                <w:sz w:val="20"/>
              </w:rPr>
            </w:pPr>
          </w:p>
        </w:tc>
        <w:tc>
          <w:tcPr>
            <w:tcW w:w="759" w:type="dxa"/>
            <w:gridSpan w:val="2"/>
            <w:noWrap w:val="0"/>
            <w:vAlign w:val="center"/>
          </w:tcPr>
          <w:p w14:paraId="41CAB9BE">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131E48A2">
            <w:pPr>
              <w:widowControl/>
              <w:jc w:val="left"/>
              <w:textAlignment w:val="center"/>
              <w:rPr>
                <w:rFonts w:hint="eastAsia" w:ascii="宋体" w:cs="宋体"/>
                <w:sz w:val="20"/>
              </w:rPr>
            </w:pPr>
            <w:r>
              <w:rPr>
                <w:rFonts w:hint="eastAsia" w:ascii="宋体" w:hAnsi="宋体" w:cs="宋体"/>
                <w:color w:val="000000"/>
                <w:kern w:val="0"/>
                <w:sz w:val="20"/>
                <w:szCs w:val="20"/>
              </w:rPr>
              <w:t>指标1：办公大楼运转及时性</w:t>
            </w:r>
          </w:p>
        </w:tc>
        <w:tc>
          <w:tcPr>
            <w:tcW w:w="4228" w:type="dxa"/>
            <w:gridSpan w:val="2"/>
            <w:noWrap w:val="0"/>
            <w:vAlign w:val="center"/>
          </w:tcPr>
          <w:p w14:paraId="774AC3AB">
            <w:pPr>
              <w:jc w:val="center"/>
              <w:rPr>
                <w:rFonts w:hint="eastAsia" w:ascii="宋体" w:cs="宋体"/>
                <w:sz w:val="20"/>
              </w:rPr>
            </w:pPr>
            <w:r>
              <w:rPr>
                <w:rFonts w:hint="eastAsia" w:ascii="宋体" w:cs="宋体"/>
                <w:sz w:val="20"/>
              </w:rPr>
              <w:t>大楼楼房管理完善、设备设施维护保养及时</w:t>
            </w:r>
          </w:p>
        </w:tc>
      </w:tr>
      <w:tr w14:paraId="6C45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16CEEAA">
            <w:pPr>
              <w:jc w:val="center"/>
              <w:rPr>
                <w:rFonts w:ascii="宋体" w:cs="宋体"/>
                <w:sz w:val="20"/>
              </w:rPr>
            </w:pPr>
          </w:p>
        </w:tc>
        <w:tc>
          <w:tcPr>
            <w:tcW w:w="723" w:type="dxa"/>
            <w:vMerge w:val="continue"/>
            <w:noWrap w:val="0"/>
            <w:vAlign w:val="center"/>
          </w:tcPr>
          <w:p w14:paraId="2FCB6137">
            <w:pPr>
              <w:jc w:val="center"/>
              <w:rPr>
                <w:rFonts w:ascii="宋体" w:cs="宋体"/>
                <w:sz w:val="20"/>
              </w:rPr>
            </w:pPr>
          </w:p>
        </w:tc>
        <w:tc>
          <w:tcPr>
            <w:tcW w:w="759" w:type="dxa"/>
            <w:gridSpan w:val="2"/>
            <w:noWrap w:val="0"/>
            <w:vAlign w:val="center"/>
          </w:tcPr>
          <w:p w14:paraId="4DF3EAD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557C6D4C">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14:paraId="43D75A70">
            <w:pPr>
              <w:jc w:val="center"/>
              <w:rPr>
                <w:rFonts w:ascii="宋体" w:cs="宋体"/>
                <w:sz w:val="20"/>
              </w:rPr>
            </w:pPr>
            <w:r>
              <w:rPr>
                <w:rFonts w:hint="eastAsia" w:ascii="宋体" w:cs="宋体"/>
                <w:sz w:val="20"/>
              </w:rPr>
              <w:t>3万元</w:t>
            </w:r>
          </w:p>
        </w:tc>
      </w:tr>
      <w:tr w14:paraId="37A9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7917CF2">
            <w:pPr>
              <w:jc w:val="center"/>
              <w:rPr>
                <w:rFonts w:ascii="宋体" w:cs="宋体"/>
                <w:sz w:val="20"/>
              </w:rPr>
            </w:pPr>
          </w:p>
        </w:tc>
        <w:tc>
          <w:tcPr>
            <w:tcW w:w="723" w:type="dxa"/>
            <w:vMerge w:val="restart"/>
            <w:noWrap w:val="0"/>
            <w:vAlign w:val="center"/>
          </w:tcPr>
          <w:p w14:paraId="42FF64B0">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7C61EC1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7A0D3A7B">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14:paraId="5853388F">
            <w:pPr>
              <w:jc w:val="center"/>
              <w:rPr>
                <w:rFonts w:ascii="宋体" w:cs="宋体"/>
                <w:sz w:val="20"/>
              </w:rPr>
            </w:pPr>
            <w:r>
              <w:rPr>
                <w:rFonts w:hint="eastAsia" w:ascii="宋体" w:cs="宋体"/>
                <w:sz w:val="20"/>
              </w:rPr>
              <w:t>3万元</w:t>
            </w:r>
          </w:p>
        </w:tc>
      </w:tr>
      <w:tr w14:paraId="5F75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47B60CA">
            <w:pPr>
              <w:jc w:val="center"/>
              <w:rPr>
                <w:rFonts w:ascii="宋体" w:cs="宋体"/>
                <w:sz w:val="20"/>
              </w:rPr>
            </w:pPr>
          </w:p>
        </w:tc>
        <w:tc>
          <w:tcPr>
            <w:tcW w:w="723" w:type="dxa"/>
            <w:vMerge w:val="continue"/>
            <w:noWrap w:val="0"/>
            <w:vAlign w:val="center"/>
          </w:tcPr>
          <w:p w14:paraId="446F29BE">
            <w:pPr>
              <w:jc w:val="center"/>
              <w:rPr>
                <w:rFonts w:ascii="宋体" w:cs="宋体"/>
                <w:sz w:val="20"/>
              </w:rPr>
            </w:pPr>
          </w:p>
        </w:tc>
        <w:tc>
          <w:tcPr>
            <w:tcW w:w="759" w:type="dxa"/>
            <w:gridSpan w:val="2"/>
            <w:noWrap w:val="0"/>
            <w:vAlign w:val="center"/>
          </w:tcPr>
          <w:p w14:paraId="35EC8604">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357CEBF8">
            <w:pPr>
              <w:widowControl/>
              <w:jc w:val="left"/>
              <w:textAlignment w:val="center"/>
              <w:rPr>
                <w:rFonts w:hint="eastAsia" w:ascii="宋体" w:cs="宋体"/>
                <w:sz w:val="20"/>
              </w:rPr>
            </w:pPr>
            <w:r>
              <w:rPr>
                <w:rFonts w:hint="eastAsia" w:ascii="宋体" w:hAnsi="宋体" w:cs="宋体"/>
                <w:color w:val="000000"/>
                <w:kern w:val="0"/>
                <w:sz w:val="20"/>
                <w:szCs w:val="20"/>
              </w:rPr>
              <w:t>指标1：保障各项工作正常开展的影响</w:t>
            </w:r>
          </w:p>
        </w:tc>
        <w:tc>
          <w:tcPr>
            <w:tcW w:w="4228" w:type="dxa"/>
            <w:gridSpan w:val="2"/>
            <w:noWrap w:val="0"/>
            <w:vAlign w:val="center"/>
          </w:tcPr>
          <w:p w14:paraId="219FE203">
            <w:pPr>
              <w:jc w:val="center"/>
              <w:rPr>
                <w:rFonts w:ascii="宋体" w:cs="宋体"/>
                <w:sz w:val="20"/>
              </w:rPr>
            </w:pPr>
            <w:r>
              <w:rPr>
                <w:rFonts w:hint="eastAsia" w:ascii="宋体" w:cs="宋体"/>
                <w:sz w:val="20"/>
              </w:rPr>
              <w:t>大楼各项工作顺利开展</w:t>
            </w:r>
          </w:p>
        </w:tc>
      </w:tr>
      <w:tr w14:paraId="7A95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5F33BD8">
            <w:pPr>
              <w:jc w:val="center"/>
              <w:rPr>
                <w:rFonts w:ascii="宋体" w:cs="宋体"/>
                <w:sz w:val="20"/>
              </w:rPr>
            </w:pPr>
          </w:p>
        </w:tc>
        <w:tc>
          <w:tcPr>
            <w:tcW w:w="723" w:type="dxa"/>
            <w:vMerge w:val="continue"/>
            <w:noWrap w:val="0"/>
            <w:vAlign w:val="center"/>
          </w:tcPr>
          <w:p w14:paraId="7733B9A3">
            <w:pPr>
              <w:jc w:val="center"/>
              <w:rPr>
                <w:rFonts w:ascii="宋体" w:cs="宋体"/>
                <w:sz w:val="20"/>
              </w:rPr>
            </w:pPr>
          </w:p>
        </w:tc>
        <w:tc>
          <w:tcPr>
            <w:tcW w:w="759" w:type="dxa"/>
            <w:gridSpan w:val="2"/>
            <w:noWrap w:val="0"/>
            <w:vAlign w:val="center"/>
          </w:tcPr>
          <w:p w14:paraId="6A7DF4E0">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7704CA85">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指标1：增强生态文明意识</w:t>
            </w:r>
          </w:p>
        </w:tc>
        <w:tc>
          <w:tcPr>
            <w:tcW w:w="4228" w:type="dxa"/>
            <w:gridSpan w:val="2"/>
            <w:noWrap w:val="0"/>
            <w:vAlign w:val="center"/>
          </w:tcPr>
          <w:p w14:paraId="34EDF364">
            <w:pPr>
              <w:jc w:val="center"/>
              <w:rPr>
                <w:rFonts w:hint="eastAsia" w:ascii="宋体" w:cs="宋体"/>
                <w:sz w:val="20"/>
              </w:rPr>
            </w:pPr>
            <w:r>
              <w:rPr>
                <w:rFonts w:hint="eastAsia" w:ascii="宋体" w:cs="宋体"/>
                <w:sz w:val="20"/>
              </w:rPr>
              <w:t>生态文明意识增强</w:t>
            </w:r>
          </w:p>
        </w:tc>
      </w:tr>
      <w:tr w14:paraId="2D67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7E23DA44">
            <w:pPr>
              <w:jc w:val="center"/>
              <w:rPr>
                <w:rFonts w:ascii="宋体" w:cs="宋体"/>
                <w:sz w:val="20"/>
              </w:rPr>
            </w:pPr>
          </w:p>
        </w:tc>
        <w:tc>
          <w:tcPr>
            <w:tcW w:w="723" w:type="dxa"/>
            <w:vMerge w:val="continue"/>
            <w:noWrap w:val="0"/>
            <w:vAlign w:val="center"/>
          </w:tcPr>
          <w:p w14:paraId="0DE43ECD">
            <w:pPr>
              <w:jc w:val="center"/>
              <w:rPr>
                <w:rFonts w:ascii="宋体" w:cs="宋体"/>
                <w:sz w:val="20"/>
              </w:rPr>
            </w:pPr>
          </w:p>
        </w:tc>
        <w:tc>
          <w:tcPr>
            <w:tcW w:w="759" w:type="dxa"/>
            <w:gridSpan w:val="2"/>
            <w:noWrap w:val="0"/>
            <w:vAlign w:val="center"/>
          </w:tcPr>
          <w:p w14:paraId="575A939D">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4007174A">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指标1：保障自然资源业务顺利开展</w:t>
            </w:r>
          </w:p>
        </w:tc>
        <w:tc>
          <w:tcPr>
            <w:tcW w:w="4228" w:type="dxa"/>
            <w:gridSpan w:val="2"/>
            <w:noWrap w:val="0"/>
            <w:vAlign w:val="center"/>
          </w:tcPr>
          <w:p w14:paraId="66C69053">
            <w:pPr>
              <w:jc w:val="center"/>
              <w:rPr>
                <w:rFonts w:ascii="宋体" w:cs="宋体"/>
                <w:sz w:val="20"/>
              </w:rPr>
            </w:pPr>
            <w:r>
              <w:rPr>
                <w:rFonts w:hint="eastAsia" w:ascii="宋体" w:cs="宋体"/>
                <w:sz w:val="20"/>
              </w:rPr>
              <w:t>提高管理科学化</w:t>
            </w:r>
          </w:p>
        </w:tc>
      </w:tr>
      <w:tr w14:paraId="25CF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7B05A58">
            <w:pPr>
              <w:jc w:val="center"/>
              <w:rPr>
                <w:rFonts w:ascii="宋体" w:cs="宋体"/>
                <w:sz w:val="20"/>
              </w:rPr>
            </w:pPr>
          </w:p>
        </w:tc>
        <w:tc>
          <w:tcPr>
            <w:tcW w:w="723" w:type="dxa"/>
            <w:noWrap w:val="0"/>
            <w:vAlign w:val="center"/>
          </w:tcPr>
          <w:p w14:paraId="7AB3E019">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70DEEFFE">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2A208020">
            <w:pPr>
              <w:widowControl/>
              <w:jc w:val="left"/>
              <w:textAlignment w:val="center"/>
              <w:rPr>
                <w:rFonts w:hint="eastAsia" w:ascii="宋体" w:hAnsi="宋体" w:cs="宋体"/>
                <w:sz w:val="20"/>
              </w:rPr>
            </w:pPr>
            <w:r>
              <w:rPr>
                <w:rFonts w:hint="eastAsia" w:ascii="宋体" w:hAnsi="宋体" w:cs="宋体"/>
                <w:color w:val="000000"/>
                <w:kern w:val="0"/>
                <w:sz w:val="20"/>
                <w:szCs w:val="20"/>
              </w:rPr>
              <w:t>指标1：职工满意度</w:t>
            </w:r>
          </w:p>
        </w:tc>
        <w:tc>
          <w:tcPr>
            <w:tcW w:w="4228" w:type="dxa"/>
            <w:gridSpan w:val="2"/>
            <w:noWrap w:val="0"/>
            <w:vAlign w:val="center"/>
          </w:tcPr>
          <w:p w14:paraId="608E7465">
            <w:pPr>
              <w:jc w:val="center"/>
              <w:rPr>
                <w:rFonts w:hint="eastAsia" w:ascii="宋体" w:cs="宋体"/>
                <w:sz w:val="20"/>
              </w:rPr>
            </w:pPr>
            <w:r>
              <w:rPr>
                <w:rFonts w:hint="eastAsia" w:ascii="宋体" w:cs="宋体"/>
                <w:sz w:val="20"/>
              </w:rPr>
              <w:t>100</w:t>
            </w:r>
          </w:p>
        </w:tc>
      </w:tr>
    </w:tbl>
    <w:p w14:paraId="6A366987">
      <w:pPr>
        <w:rPr>
          <w:rFonts w:hint="eastAsia"/>
        </w:rPr>
      </w:pPr>
    </w:p>
    <w:p w14:paraId="7606843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31、“自然资源业务费”项目。</w:t>
      </w:r>
    </w:p>
    <w:p w14:paraId="514D9770">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   二、专项业务费：1、普法宣传教育，完成普法宣传教育工作目标，加大国土资源法律法规宣传力度费 。2、土地变更调查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用于更新农村土地利用现状数据库，为经济发展和国土资源服务；年度土地变更调查数据更新，用于年度变更调查和成果确认后数据库更新及软件升级。8、党建活动租车费6、地质灾害防治经费，9、测量标志管护费用。</w:t>
      </w:r>
    </w:p>
    <w:p w14:paraId="3EDD6C5F">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14:paraId="493F31FC">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14:paraId="026AC241">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71402E0A">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14:paraId="7D63FD84">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14:paraId="420D56AD">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19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889ED66">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38B0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3B0F4A9">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524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7A43CAB">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0CF97CC9">
            <w:pPr>
              <w:jc w:val="center"/>
              <w:rPr>
                <w:rFonts w:ascii="宋体" w:cs="宋体"/>
                <w:sz w:val="20"/>
              </w:rPr>
            </w:pPr>
            <w:r>
              <w:rPr>
                <w:rFonts w:hint="eastAsia" w:ascii="宋体" w:hAnsi="宋体" w:cs="宋体"/>
                <w:color w:val="000000"/>
                <w:kern w:val="0"/>
                <w:sz w:val="20"/>
                <w:szCs w:val="20"/>
              </w:rPr>
              <w:t>自然资源业务费</w:t>
            </w:r>
          </w:p>
        </w:tc>
      </w:tr>
      <w:tr w14:paraId="506B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3CC3FBA4">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24200117">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14:paraId="2CB9F737">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14:paraId="3AC70800">
            <w:pPr>
              <w:rPr>
                <w:rFonts w:hint="eastAsia"/>
              </w:rPr>
            </w:pPr>
            <w:r>
              <w:rPr>
                <w:rFonts w:hint="eastAsia" w:ascii="宋体" w:cs="宋体"/>
                <w:sz w:val="20"/>
              </w:rPr>
              <w:t>淮北市自然资源和规划局烈山分局</w:t>
            </w:r>
          </w:p>
        </w:tc>
      </w:tr>
      <w:tr w14:paraId="390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2F6DB348">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11442791">
            <w:pPr>
              <w:jc w:val="center"/>
              <w:rPr>
                <w:rFonts w:hint="eastAsia" w:ascii="宋体" w:cs="宋体"/>
                <w:sz w:val="20"/>
              </w:rPr>
            </w:pPr>
            <w:r>
              <w:rPr>
                <w:rFonts w:hint="eastAsia" w:ascii="宋体" w:cs="宋体"/>
                <w:sz w:val="20"/>
              </w:rPr>
              <w:t>1-本级申报项目</w:t>
            </w:r>
          </w:p>
        </w:tc>
        <w:tc>
          <w:tcPr>
            <w:tcW w:w="1848" w:type="dxa"/>
            <w:noWrap w:val="0"/>
            <w:vAlign w:val="center"/>
          </w:tcPr>
          <w:p w14:paraId="7A5B6DF7">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14:paraId="28AFDF33">
            <w:pPr>
              <w:jc w:val="center"/>
              <w:rPr>
                <w:rFonts w:hint="eastAsia"/>
              </w:rPr>
            </w:pPr>
            <w:r>
              <w:rPr>
                <w:rFonts w:hint="eastAsia"/>
              </w:rPr>
              <w:t>1年</w:t>
            </w:r>
          </w:p>
        </w:tc>
      </w:tr>
      <w:tr w14:paraId="1017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07DE815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727B2287">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3FFE4EBF">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78C2E9C0">
            <w:pPr>
              <w:jc w:val="right"/>
              <w:rPr>
                <w:rFonts w:ascii="宋体" w:cs="宋体"/>
                <w:sz w:val="20"/>
              </w:rPr>
            </w:pPr>
            <w:r>
              <w:rPr>
                <w:rFonts w:hint="eastAsia" w:ascii="宋体" w:cs="宋体"/>
                <w:sz w:val="20"/>
              </w:rPr>
              <w:t>70</w:t>
            </w:r>
          </w:p>
        </w:tc>
      </w:tr>
      <w:tr w14:paraId="3385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3EE55B4">
            <w:pPr>
              <w:jc w:val="center"/>
              <w:rPr>
                <w:rFonts w:ascii="宋体" w:cs="宋体"/>
                <w:sz w:val="20"/>
              </w:rPr>
            </w:pPr>
          </w:p>
        </w:tc>
        <w:tc>
          <w:tcPr>
            <w:tcW w:w="3349" w:type="dxa"/>
            <w:gridSpan w:val="2"/>
            <w:noWrap w:val="0"/>
            <w:vAlign w:val="center"/>
          </w:tcPr>
          <w:p w14:paraId="367F0F4F">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7265655F">
            <w:pPr>
              <w:jc w:val="right"/>
              <w:rPr>
                <w:rFonts w:ascii="宋体" w:cs="宋体"/>
                <w:sz w:val="20"/>
              </w:rPr>
            </w:pPr>
          </w:p>
        </w:tc>
      </w:tr>
      <w:tr w14:paraId="66BF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43" w:type="dxa"/>
            <w:gridSpan w:val="3"/>
            <w:vMerge w:val="continue"/>
            <w:noWrap w:val="0"/>
            <w:vAlign w:val="center"/>
          </w:tcPr>
          <w:p w14:paraId="6B316C69">
            <w:pPr>
              <w:jc w:val="center"/>
              <w:rPr>
                <w:rFonts w:ascii="宋体" w:cs="宋体"/>
                <w:sz w:val="20"/>
              </w:rPr>
            </w:pPr>
          </w:p>
        </w:tc>
        <w:tc>
          <w:tcPr>
            <w:tcW w:w="3349" w:type="dxa"/>
            <w:gridSpan w:val="2"/>
            <w:noWrap w:val="0"/>
            <w:vAlign w:val="center"/>
          </w:tcPr>
          <w:p w14:paraId="2562E682">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75EF7118">
            <w:pPr>
              <w:jc w:val="center"/>
              <w:rPr>
                <w:rFonts w:ascii="宋体" w:cs="宋体"/>
                <w:sz w:val="20"/>
              </w:rPr>
            </w:pPr>
          </w:p>
        </w:tc>
      </w:tr>
      <w:tr w14:paraId="1CB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EB85C88">
            <w:pPr>
              <w:jc w:val="center"/>
              <w:rPr>
                <w:rFonts w:ascii="宋体" w:cs="宋体"/>
                <w:sz w:val="20"/>
              </w:rPr>
            </w:pPr>
          </w:p>
        </w:tc>
        <w:tc>
          <w:tcPr>
            <w:tcW w:w="3349" w:type="dxa"/>
            <w:gridSpan w:val="2"/>
            <w:noWrap w:val="0"/>
            <w:vAlign w:val="center"/>
          </w:tcPr>
          <w:p w14:paraId="5D1B46BE">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7E4F735A">
            <w:pPr>
              <w:jc w:val="right"/>
              <w:rPr>
                <w:rFonts w:ascii="宋体" w:cs="宋体"/>
                <w:sz w:val="20"/>
              </w:rPr>
            </w:pPr>
            <w:r>
              <w:rPr>
                <w:rFonts w:hint="eastAsia" w:ascii="宋体" w:cs="宋体"/>
                <w:sz w:val="20"/>
              </w:rPr>
              <w:t>70</w:t>
            </w:r>
          </w:p>
        </w:tc>
      </w:tr>
      <w:tr w14:paraId="01E4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2BACD26E">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308912C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353D3A77">
            <w:pPr>
              <w:jc w:val="left"/>
              <w:rPr>
                <w:rFonts w:ascii="宋体" w:hAnsi="宋体" w:cs="宋体"/>
                <w:color w:val="000000"/>
                <w:kern w:val="0"/>
                <w:sz w:val="20"/>
                <w:szCs w:val="20"/>
              </w:rPr>
            </w:pPr>
            <w:r>
              <w:rPr>
                <w:rFonts w:hint="eastAsia" w:ascii="宋体" w:hAnsi="宋体" w:cs="宋体"/>
                <w:color w:val="000000"/>
                <w:kern w:val="0"/>
                <w:sz w:val="20"/>
                <w:szCs w:val="20"/>
              </w:rPr>
              <w:t>提高管理科学化、规范化水平、保障各项业务工作顺利推进。</w:t>
            </w:r>
          </w:p>
          <w:p w14:paraId="135E7F1C">
            <w:pPr>
              <w:jc w:val="left"/>
              <w:rPr>
                <w:rFonts w:ascii="宋体" w:hAnsi="宋体" w:cs="宋体"/>
                <w:color w:val="000000"/>
                <w:kern w:val="0"/>
                <w:sz w:val="20"/>
                <w:szCs w:val="20"/>
              </w:rPr>
            </w:pPr>
          </w:p>
        </w:tc>
      </w:tr>
      <w:tr w14:paraId="50CF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5D4AB87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3FA5FED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28E595D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07C74EB9">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346F6C58">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0769F4E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50D8165B">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04B890B8">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1F1C53AA">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4F0C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F9E234D">
            <w:pPr>
              <w:jc w:val="center"/>
              <w:rPr>
                <w:rFonts w:ascii="宋体" w:cs="宋体"/>
                <w:sz w:val="20"/>
              </w:rPr>
            </w:pPr>
          </w:p>
        </w:tc>
        <w:tc>
          <w:tcPr>
            <w:tcW w:w="723" w:type="dxa"/>
            <w:vMerge w:val="restart"/>
            <w:noWrap w:val="0"/>
            <w:vAlign w:val="center"/>
          </w:tcPr>
          <w:p w14:paraId="139B2F95">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3AA1E86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35DB9A34">
            <w:pPr>
              <w:widowControl/>
              <w:jc w:val="left"/>
              <w:textAlignment w:val="center"/>
              <w:rPr>
                <w:rFonts w:hint="eastAsia" w:ascii="宋体" w:cs="宋体"/>
                <w:sz w:val="20"/>
              </w:rPr>
            </w:pPr>
            <w:r>
              <w:rPr>
                <w:rFonts w:hint="eastAsia" w:ascii="宋体" w:hAnsi="宋体" w:cs="宋体"/>
                <w:color w:val="000000"/>
                <w:kern w:val="0"/>
                <w:sz w:val="20"/>
                <w:szCs w:val="20"/>
              </w:rPr>
              <w:t>指标1：项目总金额</w:t>
            </w:r>
          </w:p>
        </w:tc>
        <w:tc>
          <w:tcPr>
            <w:tcW w:w="4228" w:type="dxa"/>
            <w:gridSpan w:val="2"/>
            <w:noWrap w:val="0"/>
            <w:vAlign w:val="center"/>
          </w:tcPr>
          <w:p w14:paraId="409248D4">
            <w:pPr>
              <w:jc w:val="center"/>
              <w:rPr>
                <w:rFonts w:ascii="宋体" w:cs="宋体"/>
                <w:sz w:val="20"/>
              </w:rPr>
            </w:pPr>
            <w:r>
              <w:rPr>
                <w:rFonts w:hint="eastAsia" w:ascii="宋体" w:cs="宋体"/>
                <w:sz w:val="20"/>
              </w:rPr>
              <w:t>70万元</w:t>
            </w:r>
          </w:p>
        </w:tc>
      </w:tr>
      <w:tr w14:paraId="1DD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6B0E228">
            <w:pPr>
              <w:jc w:val="center"/>
              <w:rPr>
                <w:rFonts w:ascii="宋体" w:cs="宋体"/>
                <w:sz w:val="20"/>
              </w:rPr>
            </w:pPr>
          </w:p>
        </w:tc>
        <w:tc>
          <w:tcPr>
            <w:tcW w:w="723" w:type="dxa"/>
            <w:vMerge w:val="continue"/>
            <w:noWrap w:val="0"/>
            <w:vAlign w:val="center"/>
          </w:tcPr>
          <w:p w14:paraId="73DDA672">
            <w:pPr>
              <w:jc w:val="center"/>
              <w:rPr>
                <w:rFonts w:ascii="宋体" w:cs="宋体"/>
                <w:sz w:val="20"/>
              </w:rPr>
            </w:pPr>
          </w:p>
        </w:tc>
        <w:tc>
          <w:tcPr>
            <w:tcW w:w="759" w:type="dxa"/>
            <w:gridSpan w:val="2"/>
            <w:noWrap w:val="0"/>
            <w:vAlign w:val="center"/>
          </w:tcPr>
          <w:p w14:paraId="553E5600">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1180E0B4">
            <w:pPr>
              <w:widowControl/>
              <w:jc w:val="left"/>
              <w:textAlignment w:val="center"/>
              <w:rPr>
                <w:rFonts w:hint="eastAsia" w:ascii="宋体" w:cs="宋体"/>
                <w:sz w:val="20"/>
              </w:rPr>
            </w:pPr>
            <w:r>
              <w:rPr>
                <w:rFonts w:hint="eastAsia" w:ascii="宋体" w:hAnsi="宋体" w:cs="宋体"/>
                <w:color w:val="000000"/>
                <w:kern w:val="0"/>
                <w:sz w:val="20"/>
                <w:szCs w:val="20"/>
              </w:rPr>
              <w:t>指标1：经费支出合规性</w:t>
            </w:r>
          </w:p>
        </w:tc>
        <w:tc>
          <w:tcPr>
            <w:tcW w:w="4228" w:type="dxa"/>
            <w:gridSpan w:val="2"/>
            <w:noWrap w:val="0"/>
            <w:vAlign w:val="center"/>
          </w:tcPr>
          <w:p w14:paraId="0E205603">
            <w:pPr>
              <w:jc w:val="center"/>
              <w:rPr>
                <w:rFonts w:ascii="宋体" w:cs="宋体"/>
                <w:sz w:val="20"/>
              </w:rPr>
            </w:pPr>
            <w:r>
              <w:rPr>
                <w:rFonts w:hint="eastAsia" w:ascii="宋体" w:cs="宋体"/>
                <w:sz w:val="20"/>
              </w:rPr>
              <w:t>严格执行相关财经法规、制度等规定</w:t>
            </w:r>
          </w:p>
        </w:tc>
      </w:tr>
      <w:tr w14:paraId="750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BDFFD1C">
            <w:pPr>
              <w:jc w:val="center"/>
              <w:rPr>
                <w:rFonts w:ascii="宋体" w:cs="宋体"/>
                <w:sz w:val="20"/>
              </w:rPr>
            </w:pPr>
          </w:p>
        </w:tc>
        <w:tc>
          <w:tcPr>
            <w:tcW w:w="723" w:type="dxa"/>
            <w:vMerge w:val="continue"/>
            <w:noWrap w:val="0"/>
            <w:vAlign w:val="center"/>
          </w:tcPr>
          <w:p w14:paraId="0724B5D0">
            <w:pPr>
              <w:jc w:val="center"/>
              <w:rPr>
                <w:rFonts w:ascii="宋体" w:cs="宋体"/>
                <w:sz w:val="20"/>
              </w:rPr>
            </w:pPr>
          </w:p>
        </w:tc>
        <w:tc>
          <w:tcPr>
            <w:tcW w:w="759" w:type="dxa"/>
            <w:gridSpan w:val="2"/>
            <w:noWrap w:val="0"/>
            <w:vAlign w:val="center"/>
          </w:tcPr>
          <w:p w14:paraId="5E9292E8">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242F14BC">
            <w:pPr>
              <w:widowControl/>
              <w:jc w:val="left"/>
              <w:textAlignment w:val="center"/>
              <w:rPr>
                <w:rFonts w:hint="eastAsia" w:ascii="宋体" w:cs="宋体"/>
                <w:sz w:val="20"/>
              </w:rPr>
            </w:pPr>
            <w:r>
              <w:rPr>
                <w:rFonts w:hint="eastAsia" w:ascii="宋体" w:hAnsi="宋体" w:cs="宋体"/>
                <w:color w:val="000000"/>
                <w:kern w:val="0"/>
                <w:sz w:val="20"/>
                <w:szCs w:val="20"/>
              </w:rPr>
              <w:t>指标1：项目完成及时性</w:t>
            </w:r>
          </w:p>
        </w:tc>
        <w:tc>
          <w:tcPr>
            <w:tcW w:w="4228" w:type="dxa"/>
            <w:gridSpan w:val="2"/>
            <w:noWrap w:val="0"/>
            <w:vAlign w:val="center"/>
          </w:tcPr>
          <w:p w14:paraId="6F9AE583">
            <w:pPr>
              <w:jc w:val="center"/>
              <w:rPr>
                <w:rFonts w:hint="eastAsia" w:ascii="宋体" w:cs="宋体"/>
                <w:sz w:val="20"/>
              </w:rPr>
            </w:pPr>
            <w:r>
              <w:rPr>
                <w:rFonts w:hint="eastAsia" w:ascii="宋体" w:cs="宋体"/>
                <w:sz w:val="20"/>
              </w:rPr>
              <w:t>采购及时质量有保障，确保各项任务顺利开展</w:t>
            </w:r>
          </w:p>
        </w:tc>
      </w:tr>
      <w:tr w14:paraId="15F1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6E28003">
            <w:pPr>
              <w:jc w:val="center"/>
              <w:rPr>
                <w:rFonts w:ascii="宋体" w:cs="宋体"/>
                <w:sz w:val="20"/>
              </w:rPr>
            </w:pPr>
          </w:p>
        </w:tc>
        <w:tc>
          <w:tcPr>
            <w:tcW w:w="723" w:type="dxa"/>
            <w:vMerge w:val="continue"/>
            <w:noWrap w:val="0"/>
            <w:vAlign w:val="center"/>
          </w:tcPr>
          <w:p w14:paraId="300E6AFA">
            <w:pPr>
              <w:jc w:val="center"/>
              <w:rPr>
                <w:rFonts w:ascii="宋体" w:cs="宋体"/>
                <w:sz w:val="20"/>
              </w:rPr>
            </w:pPr>
          </w:p>
        </w:tc>
        <w:tc>
          <w:tcPr>
            <w:tcW w:w="759" w:type="dxa"/>
            <w:gridSpan w:val="2"/>
            <w:noWrap w:val="0"/>
            <w:vAlign w:val="center"/>
          </w:tcPr>
          <w:p w14:paraId="098CEFB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7DC9D7D">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noWrap w:val="0"/>
            <w:vAlign w:val="center"/>
          </w:tcPr>
          <w:p w14:paraId="78F085DB">
            <w:pPr>
              <w:jc w:val="center"/>
              <w:rPr>
                <w:rFonts w:ascii="宋体" w:cs="宋体"/>
                <w:sz w:val="20"/>
              </w:rPr>
            </w:pPr>
            <w:r>
              <w:rPr>
                <w:rFonts w:hint="eastAsia" w:ascii="宋体" w:cs="宋体"/>
                <w:sz w:val="20"/>
              </w:rPr>
              <w:t>70万元</w:t>
            </w:r>
          </w:p>
        </w:tc>
      </w:tr>
      <w:tr w14:paraId="217B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058C70D">
            <w:pPr>
              <w:jc w:val="center"/>
              <w:rPr>
                <w:rFonts w:ascii="宋体" w:cs="宋体"/>
                <w:sz w:val="20"/>
              </w:rPr>
            </w:pPr>
          </w:p>
        </w:tc>
        <w:tc>
          <w:tcPr>
            <w:tcW w:w="723" w:type="dxa"/>
            <w:vMerge w:val="restart"/>
            <w:noWrap w:val="0"/>
            <w:vAlign w:val="center"/>
          </w:tcPr>
          <w:p w14:paraId="44EF2E6E">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73593F5D">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37793230">
            <w:pPr>
              <w:widowControl/>
              <w:jc w:val="left"/>
              <w:textAlignment w:val="center"/>
              <w:rPr>
                <w:rFonts w:hint="eastAsia" w:ascii="宋体" w:cs="宋体"/>
                <w:sz w:val="20"/>
              </w:rPr>
            </w:pPr>
            <w:r>
              <w:rPr>
                <w:rFonts w:hint="eastAsia" w:ascii="宋体" w:hAnsi="宋体" w:cs="宋体"/>
                <w:color w:val="000000"/>
                <w:kern w:val="0"/>
                <w:sz w:val="20"/>
                <w:szCs w:val="20"/>
              </w:rPr>
              <w:t>指标1：资源利用率</w:t>
            </w:r>
          </w:p>
        </w:tc>
        <w:tc>
          <w:tcPr>
            <w:tcW w:w="4228" w:type="dxa"/>
            <w:gridSpan w:val="2"/>
            <w:noWrap w:val="0"/>
            <w:vAlign w:val="center"/>
          </w:tcPr>
          <w:p w14:paraId="617207DD">
            <w:pPr>
              <w:jc w:val="center"/>
              <w:rPr>
                <w:rFonts w:ascii="宋体" w:cs="宋体"/>
                <w:sz w:val="20"/>
              </w:rPr>
            </w:pPr>
            <w:r>
              <w:rPr>
                <w:rFonts w:hint="eastAsia" w:ascii="宋体" w:cs="宋体"/>
                <w:sz w:val="20"/>
              </w:rPr>
              <w:t>成本节约</w:t>
            </w:r>
          </w:p>
        </w:tc>
      </w:tr>
      <w:tr w14:paraId="447D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7969A53">
            <w:pPr>
              <w:jc w:val="center"/>
              <w:rPr>
                <w:rFonts w:ascii="宋体" w:cs="宋体"/>
                <w:sz w:val="20"/>
              </w:rPr>
            </w:pPr>
          </w:p>
        </w:tc>
        <w:tc>
          <w:tcPr>
            <w:tcW w:w="723" w:type="dxa"/>
            <w:vMerge w:val="continue"/>
            <w:noWrap w:val="0"/>
            <w:vAlign w:val="center"/>
          </w:tcPr>
          <w:p w14:paraId="10771A8E">
            <w:pPr>
              <w:jc w:val="center"/>
              <w:rPr>
                <w:rFonts w:ascii="宋体" w:cs="宋体"/>
                <w:sz w:val="20"/>
              </w:rPr>
            </w:pPr>
          </w:p>
        </w:tc>
        <w:tc>
          <w:tcPr>
            <w:tcW w:w="759" w:type="dxa"/>
            <w:gridSpan w:val="2"/>
            <w:noWrap w:val="0"/>
            <w:vAlign w:val="center"/>
          </w:tcPr>
          <w:p w14:paraId="1B41401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3DC21799">
            <w:pPr>
              <w:widowControl/>
              <w:jc w:val="left"/>
              <w:textAlignment w:val="center"/>
              <w:rPr>
                <w:rFonts w:hint="eastAsia" w:ascii="宋体" w:cs="宋体"/>
                <w:sz w:val="20"/>
              </w:rPr>
            </w:pPr>
            <w:r>
              <w:rPr>
                <w:rFonts w:hint="eastAsia" w:ascii="宋体" w:hAnsi="宋体" w:cs="宋体"/>
                <w:color w:val="000000"/>
                <w:kern w:val="0"/>
                <w:sz w:val="20"/>
                <w:szCs w:val="20"/>
              </w:rPr>
              <w:t>指标1：保障自然资源各项业务顺利开展</w:t>
            </w:r>
          </w:p>
        </w:tc>
        <w:tc>
          <w:tcPr>
            <w:tcW w:w="4228" w:type="dxa"/>
            <w:gridSpan w:val="2"/>
            <w:noWrap w:val="0"/>
            <w:vAlign w:val="center"/>
          </w:tcPr>
          <w:p w14:paraId="5A36721E">
            <w:pPr>
              <w:jc w:val="center"/>
              <w:rPr>
                <w:rFonts w:ascii="宋体" w:cs="宋体"/>
                <w:sz w:val="20"/>
              </w:rPr>
            </w:pPr>
            <w:r>
              <w:rPr>
                <w:rFonts w:hint="eastAsia" w:ascii="宋体" w:cs="宋体"/>
                <w:sz w:val="20"/>
              </w:rPr>
              <w:t>提高管理科学化、规范化水平</w:t>
            </w:r>
          </w:p>
        </w:tc>
      </w:tr>
      <w:tr w14:paraId="6436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85F4416">
            <w:pPr>
              <w:jc w:val="center"/>
              <w:rPr>
                <w:rFonts w:ascii="宋体" w:cs="宋体"/>
                <w:sz w:val="20"/>
              </w:rPr>
            </w:pPr>
          </w:p>
        </w:tc>
        <w:tc>
          <w:tcPr>
            <w:tcW w:w="723" w:type="dxa"/>
            <w:vMerge w:val="continue"/>
            <w:noWrap w:val="0"/>
            <w:vAlign w:val="center"/>
          </w:tcPr>
          <w:p w14:paraId="44265BAD">
            <w:pPr>
              <w:jc w:val="center"/>
              <w:rPr>
                <w:rFonts w:ascii="宋体" w:cs="宋体"/>
                <w:sz w:val="20"/>
              </w:rPr>
            </w:pPr>
          </w:p>
        </w:tc>
        <w:tc>
          <w:tcPr>
            <w:tcW w:w="759" w:type="dxa"/>
            <w:gridSpan w:val="2"/>
            <w:noWrap w:val="0"/>
            <w:vAlign w:val="center"/>
          </w:tcPr>
          <w:p w14:paraId="00CBE2F8">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04EBACC3">
            <w:pPr>
              <w:widowControl/>
              <w:jc w:val="left"/>
              <w:textAlignment w:val="center"/>
              <w:rPr>
                <w:rFonts w:hint="eastAsia" w:ascii="宋体" w:cs="宋体"/>
                <w:sz w:val="20"/>
              </w:rPr>
            </w:pPr>
            <w:r>
              <w:rPr>
                <w:rFonts w:hint="eastAsia" w:ascii="宋体" w:hAnsi="宋体" w:cs="宋体"/>
                <w:color w:val="000000"/>
                <w:kern w:val="0"/>
                <w:sz w:val="20"/>
                <w:szCs w:val="20"/>
              </w:rPr>
              <w:t>指标1：增强生态文明建设</w:t>
            </w:r>
          </w:p>
        </w:tc>
        <w:tc>
          <w:tcPr>
            <w:tcW w:w="4228" w:type="dxa"/>
            <w:gridSpan w:val="2"/>
            <w:noWrap w:val="0"/>
            <w:vAlign w:val="center"/>
          </w:tcPr>
          <w:p w14:paraId="307C4BE6">
            <w:pPr>
              <w:jc w:val="center"/>
              <w:rPr>
                <w:rFonts w:hint="eastAsia" w:ascii="宋体" w:cs="宋体"/>
                <w:sz w:val="20"/>
              </w:rPr>
            </w:pPr>
            <w:r>
              <w:rPr>
                <w:rFonts w:hint="eastAsia" w:ascii="宋体" w:cs="宋体"/>
                <w:sz w:val="20"/>
              </w:rPr>
              <w:t>生态文明意识</w:t>
            </w:r>
          </w:p>
        </w:tc>
      </w:tr>
      <w:tr w14:paraId="65B1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2F89EFBC">
            <w:pPr>
              <w:jc w:val="center"/>
              <w:rPr>
                <w:rFonts w:ascii="宋体" w:cs="宋体"/>
                <w:sz w:val="20"/>
              </w:rPr>
            </w:pPr>
          </w:p>
        </w:tc>
        <w:tc>
          <w:tcPr>
            <w:tcW w:w="723" w:type="dxa"/>
            <w:vMerge w:val="continue"/>
            <w:noWrap w:val="0"/>
            <w:vAlign w:val="center"/>
          </w:tcPr>
          <w:p w14:paraId="55E11D1D">
            <w:pPr>
              <w:jc w:val="center"/>
              <w:rPr>
                <w:rFonts w:ascii="宋体" w:cs="宋体"/>
                <w:sz w:val="20"/>
              </w:rPr>
            </w:pPr>
          </w:p>
        </w:tc>
        <w:tc>
          <w:tcPr>
            <w:tcW w:w="759" w:type="dxa"/>
            <w:gridSpan w:val="2"/>
            <w:noWrap w:val="0"/>
            <w:vAlign w:val="center"/>
          </w:tcPr>
          <w:p w14:paraId="4A43684C">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458965AF">
            <w:pPr>
              <w:widowControl/>
              <w:jc w:val="left"/>
              <w:textAlignment w:val="center"/>
              <w:rPr>
                <w:rFonts w:hint="eastAsia" w:ascii="宋体" w:hAnsi="宋体" w:cs="宋体"/>
                <w:sz w:val="20"/>
              </w:rPr>
            </w:pPr>
            <w:r>
              <w:rPr>
                <w:rFonts w:hint="eastAsia" w:ascii="宋体" w:hAnsi="宋体" w:cs="宋体"/>
                <w:color w:val="000000"/>
                <w:kern w:val="0"/>
                <w:sz w:val="20"/>
                <w:szCs w:val="20"/>
              </w:rPr>
              <w:t>指标1：保障地质灾害防治工作可持续开展</w:t>
            </w:r>
          </w:p>
        </w:tc>
        <w:tc>
          <w:tcPr>
            <w:tcW w:w="4228" w:type="dxa"/>
            <w:gridSpan w:val="2"/>
            <w:noWrap w:val="0"/>
            <w:vAlign w:val="center"/>
          </w:tcPr>
          <w:p w14:paraId="1A16C802">
            <w:pPr>
              <w:jc w:val="center"/>
              <w:rPr>
                <w:rFonts w:ascii="宋体" w:cs="宋体"/>
                <w:sz w:val="20"/>
              </w:rPr>
            </w:pPr>
            <w:r>
              <w:rPr>
                <w:rFonts w:hint="eastAsia" w:ascii="宋体" w:cs="宋体"/>
                <w:sz w:val="20"/>
              </w:rPr>
              <w:t>提高管理科学化</w:t>
            </w:r>
          </w:p>
        </w:tc>
      </w:tr>
      <w:tr w14:paraId="4E58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FD8DC6">
            <w:pPr>
              <w:jc w:val="center"/>
              <w:rPr>
                <w:rFonts w:ascii="宋体" w:cs="宋体"/>
                <w:sz w:val="20"/>
              </w:rPr>
            </w:pPr>
          </w:p>
        </w:tc>
        <w:tc>
          <w:tcPr>
            <w:tcW w:w="723" w:type="dxa"/>
            <w:noWrap w:val="0"/>
            <w:vAlign w:val="center"/>
          </w:tcPr>
          <w:p w14:paraId="054EA1ED">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01E517B2">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7D3EFC7B">
            <w:pPr>
              <w:widowControl/>
              <w:jc w:val="left"/>
              <w:textAlignment w:val="center"/>
              <w:rPr>
                <w:rFonts w:hint="eastAsia" w:ascii="宋体" w:hAnsi="宋体" w:cs="宋体"/>
                <w:sz w:val="20"/>
              </w:rPr>
            </w:pPr>
            <w:r>
              <w:rPr>
                <w:rFonts w:hint="eastAsia" w:ascii="宋体" w:hAnsi="宋体" w:cs="宋体"/>
                <w:color w:val="000000"/>
                <w:kern w:val="0"/>
                <w:sz w:val="20"/>
                <w:szCs w:val="20"/>
              </w:rPr>
              <w:t>指标1：群众满意度</w:t>
            </w:r>
          </w:p>
        </w:tc>
        <w:tc>
          <w:tcPr>
            <w:tcW w:w="4228" w:type="dxa"/>
            <w:gridSpan w:val="2"/>
            <w:noWrap w:val="0"/>
            <w:vAlign w:val="center"/>
          </w:tcPr>
          <w:p w14:paraId="31FCB487">
            <w:pPr>
              <w:jc w:val="center"/>
              <w:rPr>
                <w:rFonts w:hint="eastAsia" w:ascii="宋体" w:cs="宋体"/>
                <w:sz w:val="20"/>
              </w:rPr>
            </w:pPr>
            <w:r>
              <w:rPr>
                <w:rFonts w:hint="eastAsia" w:ascii="宋体" w:cs="宋体"/>
                <w:sz w:val="20"/>
              </w:rPr>
              <w:t>群众满意度较高</w:t>
            </w:r>
          </w:p>
        </w:tc>
      </w:tr>
    </w:tbl>
    <w:p w14:paraId="23DF21A6">
      <w:pPr>
        <w:ind w:firstLine="640" w:firstLineChars="200"/>
        <w:rPr>
          <w:rFonts w:hint="eastAsia" w:ascii="TimesNewRoman" w:hAnsi="TimesNewRoman" w:eastAsia="仿宋_GB2312" w:cs="TimesNewRoman"/>
          <w:kern w:val="0"/>
          <w:sz w:val="32"/>
          <w:szCs w:val="32"/>
          <w:lang w:val="en-US" w:eastAsia="zh-CN"/>
        </w:rPr>
      </w:pPr>
    </w:p>
    <w:p w14:paraId="1CB958F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32、“不动产登记业务费”项目</w:t>
      </w:r>
    </w:p>
    <w:p w14:paraId="7883DFF1">
      <w:pPr>
        <w:numPr>
          <w:ilvl w:val="0"/>
          <w:numId w:val="4"/>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14:paraId="3B4D00A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不动产登记暂行条例；不动产登记暂行条例实施细则；淮北市不动产登记流程办事指南；淮编【2016】50号；淮编【2017】17号；市政府专题会议纪要2016年第3号；淮北市人民政府专题会议纪要2015年第61号；关于推进法律顾问制度和公职律师公司律师制度的意见（中办发[2016]30号）；聘用法律顾问合同；2022-2023年度机房软硬件维保合同；2023年度第三、四季度营商环境委托第三方提供服务合同；证书证明免费邮寄服务合同；安徽省自然资源厅  中共安徽省直属机关工作委员会  安徽省人力资源和社会保障厅  安徽省总工会关于举办“学习想、建新功”首届安徽省“皖美登杯”不动产登记职业技能大赛的通知；关于全面推进不动产登记便民利民工作的通知（自然资发〔2018〕60号）；安徽省人民政府办公厅关于印发2018年全省“互联网+政务服务”工作方案的通知（皖政办〔2018〕71号）</w:t>
      </w:r>
      <w:r>
        <w:rPr>
          <w:rFonts w:hint="eastAsia" w:ascii="TimesNewRoman" w:hAnsi="TimesNewRoman" w:eastAsia="仿宋_GB2312" w:cs="TimesNewRoman"/>
          <w:kern w:val="0"/>
          <w:sz w:val="32"/>
          <w:szCs w:val="32"/>
          <w:lang w:eastAsia="zh-CN"/>
        </w:rPr>
        <w:t>。</w:t>
      </w:r>
    </w:p>
    <w:p w14:paraId="5C4432F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14:paraId="7A36499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6F78DCD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（5）项目内容。每宗业务使用办公耗材、购买权证书、证明，档案所需灭火、防虫防潮等用品，提供免费复印，产生办公耗材，为保障中心和三个分中心各类工作正常运行，产生办公费用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登记业务所需档案袋、申请审批表等制式表格的印制及宣传资料，包括规章制度、办事指南等及常用业务流程的办事指南卡片等材料的印刷费用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外出交流学习产生的各类差旅费用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办公设备日常维修运转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机房软硬件维保费用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维修（护）费用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办公楼、自助服务区租赁费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电话费用及邮寄业务所需邮政费用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专网线路租赁费用</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聘请法律顾问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营商环境（财产登记）指标项目委托第三方提供服务</w:t>
      </w:r>
      <w:r>
        <w:rPr>
          <w:rFonts w:hint="eastAsia" w:ascii="TimesNewRoman" w:hAnsi="TimesNewRoman" w:eastAsia="仿宋_GB2312" w:cs="TimesNewRoman"/>
          <w:kern w:val="0"/>
          <w:sz w:val="32"/>
          <w:szCs w:val="32"/>
          <w:lang w:eastAsia="zh-CN"/>
        </w:rPr>
        <w:t>产生的</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办公桌椅等办公设备购置费用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不动产登记项目、培训等专家劳务费用支出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不动产登记责任险、诉讼费用以及报刊杂志电视等宣传费用、不动产登记职业技能大赛活动等费用</w:t>
      </w:r>
      <w:r>
        <w:rPr>
          <w:rFonts w:hint="eastAsia" w:ascii="TimesNewRoman" w:hAnsi="TimesNewRoman" w:eastAsia="仿宋_GB2312" w:cs="TimesNewRoman"/>
          <w:kern w:val="0"/>
          <w:sz w:val="32"/>
          <w:szCs w:val="32"/>
          <w:lang w:val="en-US" w:eastAsia="zh-CN"/>
        </w:rPr>
        <w:t>。</w:t>
      </w:r>
    </w:p>
    <w:p w14:paraId="06B006D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：216</w:t>
      </w:r>
      <w:r>
        <w:rPr>
          <w:rFonts w:hint="eastAsia" w:ascii="TimesNewRoman" w:hAnsi="TimesNewRoman" w:eastAsia="仿宋_GB2312" w:cs="TimesNewRoman"/>
          <w:kern w:val="0"/>
          <w:sz w:val="32"/>
          <w:szCs w:val="32"/>
        </w:rPr>
        <w:t>万元</w:t>
      </w:r>
    </w:p>
    <w:p w14:paraId="5036EEC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2DD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988DC7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04B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1DA643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120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DB7B19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CF81EA6">
            <w:pPr>
              <w:jc w:val="center"/>
              <w:rPr>
                <w:rFonts w:ascii="宋体" w:cs="宋体"/>
                <w:sz w:val="20"/>
              </w:rPr>
            </w:pPr>
            <w:r>
              <w:rPr>
                <w:rFonts w:hint="eastAsia" w:ascii="宋体" w:hAnsi="宋体" w:eastAsia="宋体" w:cs="宋体"/>
                <w:color w:val="000000"/>
                <w:kern w:val="0"/>
                <w:sz w:val="20"/>
                <w:szCs w:val="20"/>
              </w:rPr>
              <w:t>不动产登记业务费</w:t>
            </w:r>
          </w:p>
        </w:tc>
      </w:tr>
      <w:tr w14:paraId="48D1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5D013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0D828A5F">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6B19094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38564E6B">
            <w:pPr>
              <w:jc w:val="both"/>
              <w:rPr>
                <w:rFonts w:hint="eastAsia" w:eastAsia="宋体"/>
                <w:lang w:eastAsia="zh-CN"/>
              </w:rPr>
            </w:pPr>
            <w:r>
              <w:rPr>
                <w:rFonts w:hint="eastAsia" w:ascii="宋体" w:cs="宋体"/>
                <w:sz w:val="20"/>
                <w:lang w:eastAsia="zh-CN"/>
              </w:rPr>
              <w:t>淮北市不动产登记中心</w:t>
            </w:r>
          </w:p>
        </w:tc>
      </w:tr>
      <w:tr w14:paraId="585F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28D656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4F3A304B">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1478B4C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784CEE34">
            <w:pPr>
              <w:jc w:val="center"/>
              <w:rPr>
                <w:rFonts w:hint="eastAsia" w:eastAsia="宋体"/>
                <w:lang w:val="en-US" w:eastAsia="zh-CN"/>
              </w:rPr>
            </w:pPr>
            <w:r>
              <w:rPr>
                <w:rFonts w:hint="eastAsia"/>
                <w:lang w:val="en-US" w:eastAsia="zh-CN"/>
              </w:rPr>
              <w:t>1年</w:t>
            </w:r>
          </w:p>
        </w:tc>
      </w:tr>
      <w:tr w14:paraId="791C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5139C9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636836C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7E465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303C4EF">
            <w:pPr>
              <w:jc w:val="right"/>
              <w:rPr>
                <w:rFonts w:hint="default" w:ascii="宋体" w:eastAsia="宋体" w:cs="宋体"/>
                <w:sz w:val="20"/>
                <w:lang w:val="en-US" w:eastAsia="zh-CN"/>
              </w:rPr>
            </w:pPr>
            <w:r>
              <w:rPr>
                <w:rFonts w:hint="eastAsia" w:ascii="宋体" w:cs="宋体"/>
                <w:sz w:val="20"/>
                <w:lang w:val="en-US" w:eastAsia="zh-CN"/>
              </w:rPr>
              <w:t>216</w:t>
            </w:r>
          </w:p>
        </w:tc>
      </w:tr>
      <w:tr w14:paraId="0C6E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F53E84A">
            <w:pPr>
              <w:jc w:val="center"/>
              <w:rPr>
                <w:rFonts w:ascii="宋体" w:cs="宋体"/>
                <w:sz w:val="20"/>
              </w:rPr>
            </w:pPr>
          </w:p>
        </w:tc>
        <w:tc>
          <w:tcPr>
            <w:tcW w:w="3349" w:type="dxa"/>
            <w:gridSpan w:val="2"/>
            <w:tcBorders>
              <w:tl2br w:val="nil"/>
              <w:tr2bl w:val="nil"/>
            </w:tcBorders>
            <w:noWrap w:val="0"/>
            <w:vAlign w:val="center"/>
          </w:tcPr>
          <w:p w14:paraId="1F7F6CF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6905E5B3">
            <w:pPr>
              <w:jc w:val="right"/>
              <w:rPr>
                <w:rFonts w:hint="default" w:ascii="宋体" w:eastAsia="宋体" w:cs="宋体"/>
                <w:sz w:val="20"/>
                <w:lang w:val="en-US" w:eastAsia="zh-CN"/>
              </w:rPr>
            </w:pPr>
            <w:r>
              <w:rPr>
                <w:rFonts w:hint="eastAsia" w:ascii="宋体" w:cs="宋体"/>
                <w:sz w:val="20"/>
                <w:lang w:val="en-US" w:eastAsia="zh-CN"/>
              </w:rPr>
              <w:t>30.25</w:t>
            </w:r>
          </w:p>
        </w:tc>
      </w:tr>
      <w:tr w14:paraId="0A07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7637A00">
            <w:pPr>
              <w:jc w:val="center"/>
              <w:rPr>
                <w:rFonts w:ascii="宋体" w:cs="宋体"/>
                <w:sz w:val="20"/>
              </w:rPr>
            </w:pPr>
          </w:p>
        </w:tc>
        <w:tc>
          <w:tcPr>
            <w:tcW w:w="3349" w:type="dxa"/>
            <w:gridSpan w:val="2"/>
            <w:tcBorders>
              <w:tl2br w:val="nil"/>
              <w:tr2bl w:val="nil"/>
            </w:tcBorders>
            <w:noWrap w:val="0"/>
            <w:vAlign w:val="center"/>
          </w:tcPr>
          <w:p w14:paraId="7A07126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97C12FE">
            <w:pPr>
              <w:jc w:val="center"/>
              <w:rPr>
                <w:rFonts w:ascii="宋体" w:cs="宋体"/>
                <w:sz w:val="20"/>
              </w:rPr>
            </w:pPr>
          </w:p>
        </w:tc>
      </w:tr>
      <w:tr w14:paraId="4209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37A5785">
            <w:pPr>
              <w:jc w:val="center"/>
              <w:rPr>
                <w:rFonts w:ascii="宋体" w:cs="宋体"/>
                <w:sz w:val="20"/>
              </w:rPr>
            </w:pPr>
          </w:p>
        </w:tc>
        <w:tc>
          <w:tcPr>
            <w:tcW w:w="3349" w:type="dxa"/>
            <w:gridSpan w:val="2"/>
            <w:tcBorders>
              <w:tl2br w:val="nil"/>
              <w:tr2bl w:val="nil"/>
            </w:tcBorders>
            <w:noWrap w:val="0"/>
            <w:vAlign w:val="center"/>
          </w:tcPr>
          <w:p w14:paraId="638B479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CF36042">
            <w:pPr>
              <w:jc w:val="right"/>
              <w:rPr>
                <w:rFonts w:hint="default" w:ascii="宋体" w:eastAsia="宋体" w:cs="宋体"/>
                <w:sz w:val="20"/>
                <w:lang w:val="en-US" w:eastAsia="zh-CN"/>
              </w:rPr>
            </w:pPr>
            <w:r>
              <w:rPr>
                <w:rFonts w:hint="eastAsia" w:ascii="宋体" w:cs="宋体"/>
                <w:sz w:val="20"/>
                <w:lang w:val="en-US" w:eastAsia="zh-CN"/>
              </w:rPr>
              <w:t>185.75</w:t>
            </w:r>
          </w:p>
        </w:tc>
      </w:tr>
      <w:tr w14:paraId="253D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EB22CC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B1DE40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E3202DC">
            <w:pPr>
              <w:jc w:val="left"/>
              <w:rPr>
                <w:rFonts w:ascii="宋体" w:cs="宋体"/>
                <w:sz w:val="20"/>
              </w:rPr>
            </w:pPr>
            <w:r>
              <w:rPr>
                <w:rFonts w:hint="eastAsia" w:ascii="宋体" w:cs="宋体"/>
                <w:sz w:val="20"/>
              </w:rPr>
              <w:t>按时完成各项费用支出，不断提高工作效率，确保登记中心各项业务顺利开展。</w:t>
            </w:r>
          </w:p>
        </w:tc>
      </w:tr>
      <w:tr w14:paraId="0B3F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738E0CF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8A17A1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384CF85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0431D55">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7A73303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2B34F0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727842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8C8C99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63A12D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909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256FF6">
            <w:pPr>
              <w:jc w:val="center"/>
              <w:rPr>
                <w:rFonts w:ascii="宋体" w:cs="宋体"/>
                <w:sz w:val="20"/>
              </w:rPr>
            </w:pPr>
          </w:p>
        </w:tc>
        <w:tc>
          <w:tcPr>
            <w:tcW w:w="723" w:type="dxa"/>
            <w:vMerge w:val="restart"/>
            <w:tcBorders>
              <w:tl2br w:val="nil"/>
              <w:tr2bl w:val="nil"/>
            </w:tcBorders>
            <w:noWrap w:val="0"/>
            <w:vAlign w:val="center"/>
          </w:tcPr>
          <w:p w14:paraId="7CEA34A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0784CC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AA2C33A">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项目数量</w:t>
            </w:r>
          </w:p>
        </w:tc>
        <w:tc>
          <w:tcPr>
            <w:tcW w:w="4228" w:type="dxa"/>
            <w:gridSpan w:val="2"/>
            <w:tcBorders>
              <w:tl2br w:val="nil"/>
              <w:tr2bl w:val="nil"/>
            </w:tcBorders>
            <w:noWrap w:val="0"/>
            <w:vAlign w:val="center"/>
          </w:tcPr>
          <w:p w14:paraId="1A8E1765">
            <w:pPr>
              <w:jc w:val="center"/>
              <w:rPr>
                <w:rFonts w:ascii="宋体" w:cs="宋体"/>
                <w:sz w:val="20"/>
              </w:rPr>
            </w:pPr>
            <w:r>
              <w:rPr>
                <w:rFonts w:hint="eastAsia" w:ascii="宋体" w:cs="宋体"/>
                <w:sz w:val="20"/>
              </w:rPr>
              <w:t>＝11项</w:t>
            </w:r>
          </w:p>
        </w:tc>
      </w:tr>
      <w:tr w14:paraId="07F3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FE69405">
            <w:pPr>
              <w:jc w:val="center"/>
              <w:rPr>
                <w:rFonts w:ascii="宋体" w:cs="宋体"/>
                <w:sz w:val="20"/>
              </w:rPr>
            </w:pPr>
          </w:p>
        </w:tc>
        <w:tc>
          <w:tcPr>
            <w:tcW w:w="723" w:type="dxa"/>
            <w:vMerge w:val="continue"/>
            <w:tcBorders>
              <w:tl2br w:val="nil"/>
              <w:tr2bl w:val="nil"/>
            </w:tcBorders>
            <w:noWrap w:val="0"/>
            <w:vAlign w:val="center"/>
          </w:tcPr>
          <w:p w14:paraId="3DC14F69">
            <w:pPr>
              <w:jc w:val="center"/>
              <w:rPr>
                <w:rFonts w:ascii="宋体" w:cs="宋体"/>
                <w:sz w:val="20"/>
              </w:rPr>
            </w:pPr>
          </w:p>
        </w:tc>
        <w:tc>
          <w:tcPr>
            <w:tcW w:w="759" w:type="dxa"/>
            <w:gridSpan w:val="2"/>
            <w:tcBorders>
              <w:tl2br w:val="nil"/>
              <w:tr2bl w:val="nil"/>
            </w:tcBorders>
            <w:noWrap w:val="0"/>
            <w:vAlign w:val="center"/>
          </w:tcPr>
          <w:p w14:paraId="0F1448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3D25DC4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14:paraId="42BCD84D">
            <w:pPr>
              <w:jc w:val="center"/>
              <w:rPr>
                <w:rFonts w:hint="default" w:ascii="宋体" w:eastAsia="宋体" w:cs="宋体"/>
                <w:sz w:val="20"/>
                <w:lang w:val="en-US" w:eastAsia="zh-CN"/>
              </w:rPr>
            </w:pPr>
            <w:r>
              <w:rPr>
                <w:rFonts w:hint="default" w:ascii="宋体" w:eastAsia="宋体" w:cs="宋体"/>
                <w:sz w:val="20"/>
                <w:lang w:val="en-US" w:eastAsia="zh-CN"/>
              </w:rPr>
              <w:t>严格执行相关财经法规、制度等规定，确保登记中心各项经费支出合规性</w:t>
            </w:r>
            <w:r>
              <w:rPr>
                <w:rFonts w:hint="eastAsia" w:ascii="宋体" w:cs="宋体"/>
                <w:sz w:val="20"/>
                <w:lang w:val="en-US" w:eastAsia="zh-CN"/>
              </w:rPr>
              <w:t>。</w:t>
            </w:r>
          </w:p>
        </w:tc>
      </w:tr>
      <w:tr w14:paraId="14D5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A533C50">
            <w:pPr>
              <w:jc w:val="center"/>
              <w:rPr>
                <w:rFonts w:ascii="宋体" w:cs="宋体"/>
                <w:sz w:val="20"/>
              </w:rPr>
            </w:pPr>
          </w:p>
        </w:tc>
        <w:tc>
          <w:tcPr>
            <w:tcW w:w="723" w:type="dxa"/>
            <w:vMerge w:val="continue"/>
            <w:tcBorders>
              <w:tl2br w:val="nil"/>
              <w:tr2bl w:val="nil"/>
            </w:tcBorders>
            <w:noWrap w:val="0"/>
            <w:vAlign w:val="center"/>
          </w:tcPr>
          <w:p w14:paraId="6AE814AC">
            <w:pPr>
              <w:jc w:val="center"/>
              <w:rPr>
                <w:rFonts w:ascii="宋体" w:cs="宋体"/>
                <w:sz w:val="20"/>
              </w:rPr>
            </w:pPr>
          </w:p>
        </w:tc>
        <w:tc>
          <w:tcPr>
            <w:tcW w:w="759" w:type="dxa"/>
            <w:gridSpan w:val="2"/>
            <w:tcBorders>
              <w:tl2br w:val="nil"/>
              <w:tr2bl w:val="nil"/>
            </w:tcBorders>
            <w:noWrap w:val="0"/>
            <w:vAlign w:val="center"/>
          </w:tcPr>
          <w:p w14:paraId="03E630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B12291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14:paraId="4D26FCC5">
            <w:pPr>
              <w:jc w:val="center"/>
              <w:rPr>
                <w:rFonts w:hint="eastAsia" w:ascii="宋体" w:eastAsia="宋体" w:cs="宋体"/>
                <w:sz w:val="20"/>
                <w:lang w:eastAsia="zh-CN"/>
              </w:rPr>
            </w:pPr>
            <w:r>
              <w:rPr>
                <w:rFonts w:hint="eastAsia" w:ascii="宋体" w:eastAsia="宋体" w:cs="宋体"/>
                <w:sz w:val="20"/>
                <w:lang w:eastAsia="zh-CN"/>
              </w:rPr>
              <w:t>不断提高工作效率，各项采购及时，采购质量有保障，确保登记中心各项业务顺利开展。</w:t>
            </w:r>
          </w:p>
        </w:tc>
      </w:tr>
      <w:tr w14:paraId="7D10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033B3C2">
            <w:pPr>
              <w:jc w:val="center"/>
              <w:rPr>
                <w:rFonts w:ascii="宋体" w:cs="宋体"/>
                <w:sz w:val="20"/>
              </w:rPr>
            </w:pPr>
          </w:p>
        </w:tc>
        <w:tc>
          <w:tcPr>
            <w:tcW w:w="723" w:type="dxa"/>
            <w:vMerge w:val="continue"/>
            <w:tcBorders>
              <w:tl2br w:val="nil"/>
              <w:tr2bl w:val="nil"/>
            </w:tcBorders>
            <w:noWrap w:val="0"/>
            <w:vAlign w:val="center"/>
          </w:tcPr>
          <w:p w14:paraId="6FD14B11">
            <w:pPr>
              <w:jc w:val="center"/>
              <w:rPr>
                <w:rFonts w:ascii="宋体" w:cs="宋体"/>
                <w:sz w:val="20"/>
              </w:rPr>
            </w:pPr>
          </w:p>
        </w:tc>
        <w:tc>
          <w:tcPr>
            <w:tcW w:w="759" w:type="dxa"/>
            <w:gridSpan w:val="2"/>
            <w:tcBorders>
              <w:tl2br w:val="nil"/>
              <w:tr2bl w:val="nil"/>
            </w:tcBorders>
            <w:noWrap w:val="0"/>
            <w:vAlign w:val="center"/>
          </w:tcPr>
          <w:p w14:paraId="333A3B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33224786">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14:paraId="1AB5C341">
            <w:pPr>
              <w:jc w:val="center"/>
              <w:rPr>
                <w:rFonts w:hint="default" w:ascii="宋体" w:eastAsia="宋体" w:cs="宋体"/>
                <w:sz w:val="20"/>
                <w:lang w:val="en-US" w:eastAsia="zh-CN"/>
              </w:rPr>
            </w:pPr>
            <w:r>
              <w:rPr>
                <w:rFonts w:hint="default" w:ascii="宋体" w:eastAsia="宋体" w:cs="宋体"/>
                <w:sz w:val="20"/>
                <w:lang w:val="en-US" w:eastAsia="zh-CN"/>
              </w:rPr>
              <w:t>≤2160000元</w:t>
            </w:r>
          </w:p>
        </w:tc>
      </w:tr>
      <w:tr w14:paraId="6CE0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60A1468">
            <w:pPr>
              <w:jc w:val="center"/>
              <w:rPr>
                <w:rFonts w:ascii="宋体" w:cs="宋体"/>
                <w:sz w:val="20"/>
              </w:rPr>
            </w:pPr>
          </w:p>
        </w:tc>
        <w:tc>
          <w:tcPr>
            <w:tcW w:w="723" w:type="dxa"/>
            <w:vMerge w:val="restart"/>
            <w:tcBorders>
              <w:tl2br w:val="nil"/>
              <w:tr2bl w:val="nil"/>
            </w:tcBorders>
            <w:noWrap w:val="0"/>
            <w:vAlign w:val="center"/>
          </w:tcPr>
          <w:p w14:paraId="4C457C2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A5D4D3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8AC61C4">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项目经济效益</w:t>
            </w:r>
          </w:p>
        </w:tc>
        <w:tc>
          <w:tcPr>
            <w:tcW w:w="4228" w:type="dxa"/>
            <w:gridSpan w:val="2"/>
            <w:tcBorders>
              <w:tl2br w:val="nil"/>
              <w:tr2bl w:val="nil"/>
            </w:tcBorders>
            <w:noWrap w:val="0"/>
            <w:vAlign w:val="center"/>
          </w:tcPr>
          <w:p w14:paraId="2A0013FA">
            <w:pPr>
              <w:jc w:val="center"/>
              <w:rPr>
                <w:rFonts w:hint="eastAsia" w:ascii="宋体" w:eastAsia="宋体" w:cs="宋体"/>
                <w:sz w:val="20"/>
                <w:lang w:eastAsia="zh-CN"/>
              </w:rPr>
            </w:pPr>
            <w:r>
              <w:rPr>
                <w:rFonts w:hint="eastAsia" w:ascii="宋体" w:cs="宋体"/>
                <w:sz w:val="20"/>
              </w:rPr>
              <w:t>保障不动产登记中心持续稳定运转</w:t>
            </w:r>
          </w:p>
        </w:tc>
      </w:tr>
      <w:tr w14:paraId="21D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D4052D">
            <w:pPr>
              <w:jc w:val="center"/>
              <w:rPr>
                <w:rFonts w:ascii="宋体" w:cs="宋体"/>
                <w:sz w:val="20"/>
              </w:rPr>
            </w:pPr>
          </w:p>
        </w:tc>
        <w:tc>
          <w:tcPr>
            <w:tcW w:w="723" w:type="dxa"/>
            <w:vMerge w:val="continue"/>
            <w:tcBorders>
              <w:tl2br w:val="nil"/>
              <w:tr2bl w:val="nil"/>
            </w:tcBorders>
            <w:noWrap w:val="0"/>
            <w:vAlign w:val="center"/>
          </w:tcPr>
          <w:p w14:paraId="19306C55">
            <w:pPr>
              <w:jc w:val="center"/>
              <w:rPr>
                <w:rFonts w:ascii="宋体" w:cs="宋体"/>
                <w:sz w:val="20"/>
              </w:rPr>
            </w:pPr>
          </w:p>
        </w:tc>
        <w:tc>
          <w:tcPr>
            <w:tcW w:w="759" w:type="dxa"/>
            <w:gridSpan w:val="2"/>
            <w:tcBorders>
              <w:tl2br w:val="nil"/>
              <w:tr2bl w:val="nil"/>
            </w:tcBorders>
            <w:noWrap w:val="0"/>
            <w:vAlign w:val="center"/>
          </w:tcPr>
          <w:p w14:paraId="67E0F5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4F2D849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项目社会效益</w:t>
            </w:r>
          </w:p>
        </w:tc>
        <w:tc>
          <w:tcPr>
            <w:tcW w:w="4228" w:type="dxa"/>
            <w:gridSpan w:val="2"/>
            <w:tcBorders>
              <w:tl2br w:val="nil"/>
              <w:tr2bl w:val="nil"/>
            </w:tcBorders>
            <w:noWrap w:val="0"/>
            <w:vAlign w:val="center"/>
          </w:tcPr>
          <w:p w14:paraId="24D64AF8">
            <w:pPr>
              <w:jc w:val="center"/>
              <w:rPr>
                <w:rFonts w:ascii="宋体" w:cs="宋体"/>
                <w:sz w:val="20"/>
              </w:rPr>
            </w:pPr>
            <w:r>
              <w:rPr>
                <w:rFonts w:hint="eastAsia" w:ascii="宋体" w:cs="宋体"/>
                <w:sz w:val="20"/>
              </w:rPr>
              <w:t>保障各项业务工作正常开展</w:t>
            </w:r>
          </w:p>
        </w:tc>
      </w:tr>
      <w:tr w14:paraId="6774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FE14DA9">
            <w:pPr>
              <w:jc w:val="center"/>
              <w:rPr>
                <w:rFonts w:ascii="宋体" w:cs="宋体"/>
                <w:sz w:val="20"/>
              </w:rPr>
            </w:pPr>
          </w:p>
        </w:tc>
        <w:tc>
          <w:tcPr>
            <w:tcW w:w="723" w:type="dxa"/>
            <w:vMerge w:val="continue"/>
            <w:tcBorders>
              <w:tl2br w:val="nil"/>
              <w:tr2bl w:val="nil"/>
            </w:tcBorders>
            <w:noWrap w:val="0"/>
            <w:vAlign w:val="center"/>
          </w:tcPr>
          <w:p w14:paraId="63F6F7EA">
            <w:pPr>
              <w:jc w:val="center"/>
              <w:rPr>
                <w:rFonts w:ascii="宋体" w:cs="宋体"/>
                <w:sz w:val="20"/>
              </w:rPr>
            </w:pPr>
          </w:p>
        </w:tc>
        <w:tc>
          <w:tcPr>
            <w:tcW w:w="759" w:type="dxa"/>
            <w:gridSpan w:val="2"/>
            <w:tcBorders>
              <w:tl2br w:val="nil"/>
              <w:tr2bl w:val="nil"/>
            </w:tcBorders>
            <w:noWrap w:val="0"/>
            <w:vAlign w:val="center"/>
          </w:tcPr>
          <w:p w14:paraId="6AFB78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72F0B1F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项目生态效益</w:t>
            </w:r>
          </w:p>
        </w:tc>
        <w:tc>
          <w:tcPr>
            <w:tcW w:w="4228" w:type="dxa"/>
            <w:gridSpan w:val="2"/>
            <w:tcBorders>
              <w:tl2br w:val="nil"/>
              <w:tr2bl w:val="nil"/>
            </w:tcBorders>
            <w:noWrap w:val="0"/>
            <w:vAlign w:val="center"/>
          </w:tcPr>
          <w:p w14:paraId="107069CB">
            <w:pPr>
              <w:jc w:val="center"/>
              <w:rPr>
                <w:rFonts w:hint="eastAsia" w:ascii="宋体" w:eastAsia="宋体" w:cs="宋体"/>
                <w:sz w:val="20"/>
                <w:lang w:eastAsia="zh-CN"/>
              </w:rPr>
            </w:pPr>
            <w:r>
              <w:rPr>
                <w:rFonts w:hint="eastAsia" w:ascii="宋体" w:cs="宋体"/>
                <w:sz w:val="20"/>
              </w:rPr>
              <w:t>维持社会生态平衡发展</w:t>
            </w:r>
          </w:p>
        </w:tc>
      </w:tr>
      <w:tr w14:paraId="2012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0789C60">
            <w:pPr>
              <w:jc w:val="center"/>
              <w:rPr>
                <w:rFonts w:ascii="宋体" w:cs="宋体"/>
                <w:sz w:val="20"/>
              </w:rPr>
            </w:pPr>
          </w:p>
        </w:tc>
        <w:tc>
          <w:tcPr>
            <w:tcW w:w="723" w:type="dxa"/>
            <w:vMerge w:val="continue"/>
            <w:tcBorders>
              <w:tl2br w:val="nil"/>
              <w:tr2bl w:val="nil"/>
            </w:tcBorders>
            <w:noWrap w:val="0"/>
            <w:vAlign w:val="center"/>
          </w:tcPr>
          <w:p w14:paraId="00266E16">
            <w:pPr>
              <w:jc w:val="center"/>
              <w:rPr>
                <w:rFonts w:ascii="宋体" w:cs="宋体"/>
                <w:sz w:val="20"/>
              </w:rPr>
            </w:pPr>
          </w:p>
        </w:tc>
        <w:tc>
          <w:tcPr>
            <w:tcW w:w="759" w:type="dxa"/>
            <w:gridSpan w:val="2"/>
            <w:tcBorders>
              <w:tl2br w:val="nil"/>
              <w:tr2bl w:val="nil"/>
            </w:tcBorders>
            <w:noWrap w:val="0"/>
            <w:vAlign w:val="center"/>
          </w:tcPr>
          <w:p w14:paraId="390ECED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BAD413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项目持续发 挥作用的期限</w:t>
            </w:r>
          </w:p>
        </w:tc>
        <w:tc>
          <w:tcPr>
            <w:tcW w:w="4228" w:type="dxa"/>
            <w:gridSpan w:val="2"/>
            <w:tcBorders>
              <w:tl2br w:val="nil"/>
              <w:tr2bl w:val="nil"/>
            </w:tcBorders>
            <w:noWrap w:val="0"/>
            <w:vAlign w:val="center"/>
          </w:tcPr>
          <w:p w14:paraId="0A726F96">
            <w:pPr>
              <w:jc w:val="center"/>
              <w:rPr>
                <w:rFonts w:ascii="宋体" w:cs="宋体"/>
                <w:sz w:val="20"/>
              </w:rPr>
            </w:pPr>
            <w:r>
              <w:rPr>
                <w:rFonts w:hint="eastAsia" w:ascii="宋体" w:cs="宋体"/>
                <w:sz w:val="20"/>
              </w:rPr>
              <w:t>长期</w:t>
            </w:r>
          </w:p>
        </w:tc>
      </w:tr>
      <w:tr w14:paraId="398E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D28FC0">
            <w:pPr>
              <w:jc w:val="center"/>
              <w:rPr>
                <w:rFonts w:ascii="宋体" w:cs="宋体"/>
                <w:sz w:val="20"/>
              </w:rPr>
            </w:pPr>
          </w:p>
        </w:tc>
        <w:tc>
          <w:tcPr>
            <w:tcW w:w="723" w:type="dxa"/>
            <w:tcBorders>
              <w:tl2br w:val="nil"/>
              <w:tr2bl w:val="nil"/>
            </w:tcBorders>
            <w:noWrap w:val="0"/>
            <w:vAlign w:val="center"/>
          </w:tcPr>
          <w:p w14:paraId="0585959A">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1A42829">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6F8B887">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公众满意度</w:t>
            </w:r>
          </w:p>
        </w:tc>
        <w:tc>
          <w:tcPr>
            <w:tcW w:w="4228" w:type="dxa"/>
            <w:gridSpan w:val="2"/>
            <w:tcBorders>
              <w:tl2br w:val="nil"/>
              <w:tr2bl w:val="nil"/>
            </w:tcBorders>
            <w:noWrap w:val="0"/>
            <w:vAlign w:val="center"/>
          </w:tcPr>
          <w:p w14:paraId="6831B699">
            <w:pPr>
              <w:jc w:val="center"/>
              <w:rPr>
                <w:rFonts w:hint="eastAsia" w:ascii="宋体" w:eastAsia="宋体" w:cs="宋体"/>
                <w:sz w:val="20"/>
                <w:lang w:eastAsia="zh-CN"/>
              </w:rPr>
            </w:pPr>
            <w:r>
              <w:rPr>
                <w:rFonts w:hint="eastAsia" w:ascii="宋体" w:cs="宋体"/>
                <w:sz w:val="20"/>
                <w:lang w:eastAsia="zh-CN"/>
              </w:rPr>
              <w:t>满意</w:t>
            </w:r>
          </w:p>
        </w:tc>
      </w:tr>
    </w:tbl>
    <w:p w14:paraId="518F0709"/>
    <w:p w14:paraId="39A298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33</w:t>
      </w:r>
      <w:r>
        <w:rPr>
          <w:rFonts w:hint="eastAsia" w:ascii="TimesNewRoman" w:hAnsi="TimesNewRoman" w:eastAsia="仿宋_GB2312" w:cs="TimesNewRoman"/>
          <w:kern w:val="0"/>
          <w:sz w:val="32"/>
          <w:szCs w:val="32"/>
        </w:rPr>
        <w:t>、“办公楼运行维修费”项目。</w:t>
      </w:r>
    </w:p>
    <w:p w14:paraId="4E6430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14:paraId="09A643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（2）立项依据。淮行管〔2011〕8号、兆基家居租赁协议、保洁合同。</w:t>
      </w:r>
    </w:p>
    <w:p w14:paraId="003BCBA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14:paraId="48E959F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44C314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r>
        <w:rPr>
          <w:rFonts w:hint="eastAsia" w:ascii="TimesNewRoman" w:hAnsi="TimesNewRoman" w:eastAsia="仿宋_GB2312" w:cs="TimesNewRoman"/>
          <w:kern w:val="0"/>
          <w:sz w:val="32"/>
          <w:szCs w:val="32"/>
          <w:lang w:eastAsia="zh-CN"/>
        </w:rPr>
        <w:t>（办公楼保洁费用）</w:t>
      </w:r>
      <w:r>
        <w:rPr>
          <w:rFonts w:hint="eastAsia" w:ascii="TimesNewRoman" w:hAnsi="TimesNewRoman" w:eastAsia="仿宋_GB2312" w:cs="TimesNewRoman"/>
          <w:kern w:val="0"/>
          <w:sz w:val="32"/>
          <w:szCs w:val="32"/>
        </w:rPr>
        <w:t>。</w:t>
      </w:r>
    </w:p>
    <w:p w14:paraId="7479FA9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（6）年度预算安排。10</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96</w:t>
      </w:r>
      <w:r>
        <w:rPr>
          <w:rFonts w:hint="eastAsia" w:ascii="TimesNewRoman" w:hAnsi="TimesNewRoman" w:eastAsia="仿宋_GB2312" w:cs="TimesNewRoman"/>
          <w:kern w:val="0"/>
          <w:sz w:val="32"/>
          <w:szCs w:val="32"/>
          <w:lang w:eastAsia="zh-CN"/>
        </w:rPr>
        <w:t>万元</w:t>
      </w:r>
    </w:p>
    <w:p w14:paraId="0D543C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5B3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74D0D6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E8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95C474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EB0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C14BF6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197B605">
            <w:pPr>
              <w:jc w:val="center"/>
              <w:rPr>
                <w:rFonts w:ascii="宋体" w:cs="宋体"/>
                <w:sz w:val="20"/>
              </w:rPr>
            </w:pPr>
            <w:r>
              <w:rPr>
                <w:rFonts w:hint="eastAsia" w:ascii="宋体" w:cs="宋体"/>
                <w:sz w:val="20"/>
              </w:rPr>
              <w:t>办公楼运行维修费</w:t>
            </w:r>
          </w:p>
        </w:tc>
      </w:tr>
      <w:tr w14:paraId="679F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285EAF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7DFF3E0">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3DB149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09C0F80">
            <w:pPr>
              <w:jc w:val="center"/>
            </w:pPr>
            <w:r>
              <w:rPr>
                <w:rFonts w:hint="eastAsia" w:ascii="宋体" w:hAnsi="宋体" w:eastAsia="宋体" w:cs="宋体"/>
                <w:sz w:val="21"/>
                <w:szCs w:val="21"/>
                <w:lang w:eastAsia="zh-CN"/>
              </w:rPr>
              <w:t>淮北市不动产登记中心</w:t>
            </w:r>
          </w:p>
        </w:tc>
      </w:tr>
      <w:tr w14:paraId="4C85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45320C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606B6ED7">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06D38F9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A91B75C">
            <w:pPr>
              <w:jc w:val="center"/>
              <w:rPr>
                <w:rFonts w:hint="eastAsia" w:eastAsia="宋体"/>
                <w:lang w:val="en-US" w:eastAsia="zh-CN"/>
              </w:rPr>
            </w:pPr>
            <w:r>
              <w:rPr>
                <w:rFonts w:hint="eastAsia"/>
                <w:lang w:val="en-US" w:eastAsia="zh-CN"/>
              </w:rPr>
              <w:t>1年</w:t>
            </w:r>
          </w:p>
        </w:tc>
      </w:tr>
      <w:tr w14:paraId="0865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374E43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ED817A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699F576">
            <w:pPr>
              <w:jc w:val="right"/>
              <w:rPr>
                <w:rFonts w:hint="default" w:ascii="宋体" w:eastAsia="宋体" w:cs="宋体"/>
                <w:sz w:val="20"/>
                <w:lang w:val="en-US" w:eastAsia="zh-CN"/>
              </w:rPr>
            </w:pPr>
            <w:r>
              <w:rPr>
                <w:rFonts w:hint="eastAsia" w:ascii="宋体" w:cs="宋体"/>
                <w:sz w:val="20"/>
                <w:lang w:val="en-US" w:eastAsia="zh-CN"/>
              </w:rPr>
              <w:t>10.96</w:t>
            </w:r>
          </w:p>
        </w:tc>
      </w:tr>
      <w:tr w14:paraId="7862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3FBDB63">
            <w:pPr>
              <w:jc w:val="center"/>
              <w:rPr>
                <w:rFonts w:ascii="宋体" w:cs="宋体"/>
                <w:sz w:val="20"/>
              </w:rPr>
            </w:pPr>
          </w:p>
        </w:tc>
        <w:tc>
          <w:tcPr>
            <w:tcW w:w="3349" w:type="dxa"/>
            <w:gridSpan w:val="2"/>
            <w:tcBorders>
              <w:tl2br w:val="nil"/>
              <w:tr2bl w:val="nil"/>
            </w:tcBorders>
            <w:noWrap w:val="0"/>
            <w:vAlign w:val="center"/>
          </w:tcPr>
          <w:p w14:paraId="45DEE34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E2D3A5A">
            <w:pPr>
              <w:jc w:val="right"/>
              <w:rPr>
                <w:rFonts w:ascii="宋体" w:cs="宋体"/>
                <w:sz w:val="20"/>
              </w:rPr>
            </w:pPr>
          </w:p>
        </w:tc>
      </w:tr>
      <w:tr w14:paraId="5E6A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558878D">
            <w:pPr>
              <w:jc w:val="center"/>
              <w:rPr>
                <w:rFonts w:ascii="宋体" w:cs="宋体"/>
                <w:sz w:val="20"/>
              </w:rPr>
            </w:pPr>
          </w:p>
        </w:tc>
        <w:tc>
          <w:tcPr>
            <w:tcW w:w="3349" w:type="dxa"/>
            <w:gridSpan w:val="2"/>
            <w:tcBorders>
              <w:tl2br w:val="nil"/>
              <w:tr2bl w:val="nil"/>
            </w:tcBorders>
            <w:noWrap w:val="0"/>
            <w:vAlign w:val="center"/>
          </w:tcPr>
          <w:p w14:paraId="076E288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06F191B9">
            <w:pPr>
              <w:jc w:val="center"/>
              <w:rPr>
                <w:rFonts w:ascii="宋体" w:cs="宋体"/>
                <w:sz w:val="20"/>
              </w:rPr>
            </w:pPr>
          </w:p>
        </w:tc>
      </w:tr>
      <w:tr w14:paraId="25E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680DF8E">
            <w:pPr>
              <w:jc w:val="center"/>
              <w:rPr>
                <w:rFonts w:ascii="宋体" w:cs="宋体"/>
                <w:sz w:val="20"/>
              </w:rPr>
            </w:pPr>
          </w:p>
        </w:tc>
        <w:tc>
          <w:tcPr>
            <w:tcW w:w="3349" w:type="dxa"/>
            <w:gridSpan w:val="2"/>
            <w:tcBorders>
              <w:tl2br w:val="nil"/>
              <w:tr2bl w:val="nil"/>
            </w:tcBorders>
            <w:noWrap w:val="0"/>
            <w:vAlign w:val="center"/>
          </w:tcPr>
          <w:p w14:paraId="50CF65C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16A8DB4C">
            <w:pPr>
              <w:jc w:val="right"/>
              <w:rPr>
                <w:rFonts w:hint="default" w:ascii="宋体" w:eastAsia="宋体" w:cs="宋体"/>
                <w:sz w:val="20"/>
                <w:lang w:val="en-US" w:eastAsia="zh-CN"/>
              </w:rPr>
            </w:pPr>
            <w:r>
              <w:rPr>
                <w:rFonts w:hint="eastAsia" w:ascii="宋体" w:cs="宋体"/>
                <w:sz w:val="20"/>
                <w:lang w:val="en-US" w:eastAsia="zh-CN"/>
              </w:rPr>
              <w:t>10.96</w:t>
            </w:r>
          </w:p>
        </w:tc>
      </w:tr>
      <w:tr w14:paraId="2AC4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413EF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678C97F">
            <w:pPr>
              <w:jc w:val="left"/>
              <w:rPr>
                <w:rFonts w:ascii="宋体" w:cs="宋体"/>
                <w:sz w:val="20"/>
              </w:rPr>
            </w:pPr>
            <w:r>
              <w:rPr>
                <w:rFonts w:hint="eastAsia" w:ascii="宋体" w:cs="宋体"/>
                <w:sz w:val="20"/>
              </w:rPr>
              <w:t>改善办公环境、确保不动产登记业务正常运转，提高不动产登记规范化水平</w:t>
            </w:r>
          </w:p>
        </w:tc>
      </w:tr>
      <w:tr w14:paraId="5840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52BB57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5F289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B76A3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1D535D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2F0EBC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768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14:paraId="638E2CAD">
            <w:pPr>
              <w:jc w:val="center"/>
              <w:rPr>
                <w:rFonts w:ascii="宋体" w:cs="宋体"/>
                <w:sz w:val="20"/>
              </w:rPr>
            </w:pPr>
          </w:p>
        </w:tc>
        <w:tc>
          <w:tcPr>
            <w:tcW w:w="723" w:type="dxa"/>
            <w:vMerge w:val="restart"/>
            <w:tcBorders>
              <w:tl2br w:val="nil"/>
              <w:tr2bl w:val="nil"/>
            </w:tcBorders>
            <w:noWrap w:val="0"/>
            <w:vAlign w:val="center"/>
          </w:tcPr>
          <w:p w14:paraId="1FF880C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76A36C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10A3633B">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noWrap w:val="0"/>
            <w:vAlign w:val="center"/>
          </w:tcPr>
          <w:p w14:paraId="62ED7F9F">
            <w:pPr>
              <w:jc w:val="center"/>
              <w:rPr>
                <w:rFonts w:hint="eastAsia" w:ascii="宋体" w:eastAsia="宋体" w:cs="宋体"/>
                <w:sz w:val="20"/>
                <w:lang w:eastAsia="zh-CN"/>
              </w:rPr>
            </w:pPr>
            <w:r>
              <w:rPr>
                <w:rFonts w:hint="eastAsia" w:ascii="宋体" w:cs="宋体"/>
                <w:sz w:val="20"/>
                <w:lang w:val="en-US" w:eastAsia="zh-CN"/>
              </w:rPr>
              <w:t>=</w:t>
            </w:r>
            <w:r>
              <w:rPr>
                <w:rFonts w:hint="eastAsia" w:ascii="宋体" w:cs="宋体"/>
                <w:sz w:val="20"/>
              </w:rPr>
              <w:t>3</w:t>
            </w:r>
            <w:r>
              <w:rPr>
                <w:rFonts w:hint="eastAsia" w:ascii="宋体" w:cs="宋体"/>
                <w:sz w:val="20"/>
                <w:lang w:eastAsia="zh-CN"/>
              </w:rPr>
              <w:t>项</w:t>
            </w:r>
          </w:p>
        </w:tc>
      </w:tr>
      <w:tr w14:paraId="30E3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574371">
            <w:pPr>
              <w:jc w:val="center"/>
              <w:rPr>
                <w:rFonts w:ascii="宋体" w:cs="宋体"/>
                <w:sz w:val="20"/>
              </w:rPr>
            </w:pPr>
          </w:p>
        </w:tc>
        <w:tc>
          <w:tcPr>
            <w:tcW w:w="723" w:type="dxa"/>
            <w:vMerge w:val="continue"/>
            <w:tcBorders>
              <w:tl2br w:val="nil"/>
              <w:tr2bl w:val="nil"/>
            </w:tcBorders>
            <w:noWrap w:val="0"/>
            <w:vAlign w:val="center"/>
          </w:tcPr>
          <w:p w14:paraId="795E922D">
            <w:pPr>
              <w:jc w:val="center"/>
              <w:rPr>
                <w:rFonts w:ascii="宋体" w:cs="宋体"/>
                <w:sz w:val="20"/>
              </w:rPr>
            </w:pPr>
          </w:p>
        </w:tc>
        <w:tc>
          <w:tcPr>
            <w:tcW w:w="759" w:type="dxa"/>
            <w:gridSpan w:val="2"/>
            <w:tcBorders>
              <w:tl2br w:val="nil"/>
              <w:tr2bl w:val="nil"/>
            </w:tcBorders>
            <w:noWrap w:val="0"/>
            <w:vAlign w:val="center"/>
          </w:tcPr>
          <w:p w14:paraId="7C862E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51EF68E9">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14:paraId="73405448">
            <w:pPr>
              <w:jc w:val="center"/>
              <w:rPr>
                <w:rFonts w:ascii="宋体" w:cs="宋体"/>
                <w:sz w:val="20"/>
              </w:rPr>
            </w:pPr>
            <w:r>
              <w:rPr>
                <w:rFonts w:hint="eastAsia" w:ascii="宋体" w:cs="宋体"/>
                <w:sz w:val="20"/>
              </w:rPr>
              <w:t>严格执行相关财经法规制度等规定，保障资金安全、规范，提高资金使用效益。</w:t>
            </w:r>
          </w:p>
        </w:tc>
      </w:tr>
      <w:tr w14:paraId="1106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5C7F13">
            <w:pPr>
              <w:jc w:val="center"/>
              <w:rPr>
                <w:rFonts w:ascii="宋体" w:cs="宋体"/>
                <w:sz w:val="20"/>
              </w:rPr>
            </w:pPr>
          </w:p>
        </w:tc>
        <w:tc>
          <w:tcPr>
            <w:tcW w:w="723" w:type="dxa"/>
            <w:vMerge w:val="continue"/>
            <w:tcBorders>
              <w:tl2br w:val="nil"/>
              <w:tr2bl w:val="nil"/>
            </w:tcBorders>
            <w:noWrap w:val="0"/>
            <w:vAlign w:val="center"/>
          </w:tcPr>
          <w:p w14:paraId="71FDC1C6">
            <w:pPr>
              <w:jc w:val="center"/>
              <w:rPr>
                <w:rFonts w:ascii="宋体" w:cs="宋体"/>
                <w:sz w:val="20"/>
              </w:rPr>
            </w:pPr>
          </w:p>
        </w:tc>
        <w:tc>
          <w:tcPr>
            <w:tcW w:w="759" w:type="dxa"/>
            <w:gridSpan w:val="2"/>
            <w:tcBorders>
              <w:tl2br w:val="nil"/>
              <w:tr2bl w:val="nil"/>
            </w:tcBorders>
            <w:noWrap w:val="0"/>
            <w:vAlign w:val="center"/>
          </w:tcPr>
          <w:p w14:paraId="0A8C67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D14F1B1">
            <w:pPr>
              <w:widowControl/>
              <w:jc w:val="left"/>
              <w:textAlignment w:val="center"/>
              <w:rPr>
                <w:rFonts w:ascii="宋体" w:cs="宋体"/>
                <w:sz w:val="20"/>
              </w:rPr>
            </w:pPr>
            <w:r>
              <w:rPr>
                <w:rFonts w:hint="eastAsia" w:ascii="宋体" w:hAnsi="宋体" w:eastAsia="宋体" w:cs="宋体"/>
                <w:color w:val="000000"/>
                <w:kern w:val="0"/>
                <w:sz w:val="20"/>
                <w:szCs w:val="20"/>
              </w:rPr>
              <w:t>指标1：办公楼机房运转及时性</w:t>
            </w:r>
          </w:p>
        </w:tc>
        <w:tc>
          <w:tcPr>
            <w:tcW w:w="4228" w:type="dxa"/>
            <w:gridSpan w:val="2"/>
            <w:tcBorders>
              <w:tl2br w:val="nil"/>
              <w:tr2bl w:val="nil"/>
            </w:tcBorders>
            <w:noWrap w:val="0"/>
            <w:vAlign w:val="center"/>
          </w:tcPr>
          <w:p w14:paraId="0F71098C">
            <w:pPr>
              <w:jc w:val="center"/>
              <w:rPr>
                <w:rFonts w:ascii="宋体" w:cs="宋体"/>
                <w:sz w:val="20"/>
              </w:rPr>
            </w:pPr>
            <w:r>
              <w:rPr>
                <w:rFonts w:hint="eastAsia" w:ascii="宋体" w:cs="宋体"/>
                <w:sz w:val="20"/>
              </w:rPr>
              <w:t>办公楼、机房管理完善、及时。按时进行办公楼、机房水电维修保养，坚持每月做好保洁服务以确保不动产登记业务稳定有序办理。</w:t>
            </w:r>
          </w:p>
        </w:tc>
      </w:tr>
      <w:tr w14:paraId="2B2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497E41">
            <w:pPr>
              <w:jc w:val="center"/>
              <w:rPr>
                <w:rFonts w:ascii="宋体" w:cs="宋体"/>
                <w:sz w:val="20"/>
              </w:rPr>
            </w:pPr>
          </w:p>
        </w:tc>
        <w:tc>
          <w:tcPr>
            <w:tcW w:w="723" w:type="dxa"/>
            <w:vMerge w:val="continue"/>
            <w:tcBorders>
              <w:tl2br w:val="nil"/>
              <w:tr2bl w:val="nil"/>
            </w:tcBorders>
            <w:noWrap w:val="0"/>
            <w:vAlign w:val="center"/>
          </w:tcPr>
          <w:p w14:paraId="66574D91">
            <w:pPr>
              <w:jc w:val="center"/>
              <w:rPr>
                <w:rFonts w:ascii="宋体" w:cs="宋体"/>
                <w:sz w:val="20"/>
              </w:rPr>
            </w:pPr>
          </w:p>
        </w:tc>
        <w:tc>
          <w:tcPr>
            <w:tcW w:w="759" w:type="dxa"/>
            <w:gridSpan w:val="2"/>
            <w:tcBorders>
              <w:tl2br w:val="nil"/>
              <w:tr2bl w:val="nil"/>
            </w:tcBorders>
            <w:noWrap w:val="0"/>
            <w:vAlign w:val="center"/>
          </w:tcPr>
          <w:p w14:paraId="5958CF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2CB91F7">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14:paraId="46EA7CC9">
            <w:pPr>
              <w:jc w:val="center"/>
              <w:rPr>
                <w:rFonts w:hint="eastAsia" w:ascii="宋体" w:eastAsia="宋体" w:cs="宋体"/>
                <w:sz w:val="20"/>
                <w:lang w:eastAsia="zh-CN"/>
              </w:rPr>
            </w:pPr>
            <w:r>
              <w:rPr>
                <w:rFonts w:hint="eastAsia" w:ascii="宋体" w:cs="宋体"/>
                <w:sz w:val="20"/>
              </w:rPr>
              <w:t>≤109600</w:t>
            </w:r>
            <w:r>
              <w:rPr>
                <w:rFonts w:hint="eastAsia" w:ascii="宋体" w:cs="宋体"/>
                <w:sz w:val="20"/>
                <w:lang w:eastAsia="zh-CN"/>
              </w:rPr>
              <w:t>元</w:t>
            </w:r>
          </w:p>
        </w:tc>
      </w:tr>
      <w:tr w14:paraId="4E8B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5637F7">
            <w:pPr>
              <w:jc w:val="center"/>
              <w:rPr>
                <w:rFonts w:ascii="宋体" w:cs="宋体"/>
                <w:sz w:val="20"/>
              </w:rPr>
            </w:pPr>
          </w:p>
        </w:tc>
        <w:tc>
          <w:tcPr>
            <w:tcW w:w="723" w:type="dxa"/>
            <w:vMerge w:val="restart"/>
            <w:tcBorders>
              <w:tl2br w:val="nil"/>
              <w:tr2bl w:val="nil"/>
            </w:tcBorders>
            <w:noWrap w:val="0"/>
            <w:vAlign w:val="center"/>
          </w:tcPr>
          <w:p w14:paraId="1F17C91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2BFB4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9580288">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14:paraId="5591C280">
            <w:pPr>
              <w:jc w:val="center"/>
              <w:rPr>
                <w:rFonts w:ascii="宋体" w:cs="宋体"/>
                <w:sz w:val="20"/>
              </w:rPr>
            </w:pPr>
            <w:r>
              <w:rPr>
                <w:rFonts w:hint="eastAsia" w:ascii="宋体" w:cs="宋体"/>
                <w:sz w:val="20"/>
              </w:rPr>
              <w:t>保障单位持续稳定运转</w:t>
            </w:r>
          </w:p>
        </w:tc>
      </w:tr>
      <w:tr w14:paraId="1C48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C19B2A">
            <w:pPr>
              <w:jc w:val="center"/>
              <w:rPr>
                <w:rFonts w:ascii="宋体" w:cs="宋体"/>
                <w:sz w:val="20"/>
              </w:rPr>
            </w:pPr>
          </w:p>
        </w:tc>
        <w:tc>
          <w:tcPr>
            <w:tcW w:w="723" w:type="dxa"/>
            <w:vMerge w:val="continue"/>
            <w:tcBorders>
              <w:tl2br w:val="nil"/>
              <w:tr2bl w:val="nil"/>
            </w:tcBorders>
            <w:noWrap w:val="0"/>
            <w:vAlign w:val="center"/>
          </w:tcPr>
          <w:p w14:paraId="4E2CFCD7">
            <w:pPr>
              <w:jc w:val="center"/>
              <w:rPr>
                <w:rFonts w:ascii="宋体" w:cs="宋体"/>
                <w:sz w:val="20"/>
              </w:rPr>
            </w:pPr>
          </w:p>
        </w:tc>
        <w:tc>
          <w:tcPr>
            <w:tcW w:w="759" w:type="dxa"/>
            <w:gridSpan w:val="2"/>
            <w:tcBorders>
              <w:tl2br w:val="nil"/>
              <w:tr2bl w:val="nil"/>
            </w:tcBorders>
            <w:noWrap w:val="0"/>
            <w:vAlign w:val="center"/>
          </w:tcPr>
          <w:p w14:paraId="1DE49C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2BCCA76">
            <w:pPr>
              <w:widowControl/>
              <w:jc w:val="left"/>
              <w:textAlignment w:val="center"/>
              <w:rPr>
                <w:rFonts w:ascii="宋体" w:cs="宋体"/>
                <w:sz w:val="20"/>
              </w:rPr>
            </w:pPr>
            <w:r>
              <w:rPr>
                <w:rFonts w:hint="eastAsia" w:ascii="宋体" w:hAnsi="宋体" w:eastAsia="宋体" w:cs="宋体"/>
                <w:color w:val="000000"/>
                <w:kern w:val="0"/>
                <w:sz w:val="20"/>
                <w:szCs w:val="20"/>
              </w:rPr>
              <w:t>指标1：对保障不动产登记业务工作正常开展的影响或改善程度</w:t>
            </w:r>
          </w:p>
        </w:tc>
        <w:tc>
          <w:tcPr>
            <w:tcW w:w="4228" w:type="dxa"/>
            <w:gridSpan w:val="2"/>
            <w:tcBorders>
              <w:tl2br w:val="nil"/>
              <w:tr2bl w:val="nil"/>
            </w:tcBorders>
            <w:noWrap w:val="0"/>
            <w:vAlign w:val="center"/>
          </w:tcPr>
          <w:p w14:paraId="21A44A27">
            <w:pPr>
              <w:jc w:val="center"/>
              <w:rPr>
                <w:rFonts w:ascii="宋体" w:cs="宋体"/>
                <w:sz w:val="20"/>
              </w:rPr>
            </w:pPr>
            <w:r>
              <w:rPr>
                <w:rFonts w:hint="eastAsia" w:ascii="宋体" w:cs="宋体"/>
                <w:sz w:val="20"/>
              </w:rPr>
              <w:t>保障登记业务持续稳定运转</w:t>
            </w:r>
          </w:p>
        </w:tc>
      </w:tr>
      <w:tr w14:paraId="3630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AA42F4F">
            <w:pPr>
              <w:jc w:val="center"/>
              <w:rPr>
                <w:rFonts w:ascii="宋体" w:cs="宋体"/>
                <w:sz w:val="20"/>
              </w:rPr>
            </w:pPr>
          </w:p>
        </w:tc>
        <w:tc>
          <w:tcPr>
            <w:tcW w:w="723" w:type="dxa"/>
            <w:vMerge w:val="continue"/>
            <w:tcBorders>
              <w:tl2br w:val="nil"/>
              <w:tr2bl w:val="nil"/>
            </w:tcBorders>
            <w:noWrap w:val="0"/>
            <w:vAlign w:val="center"/>
          </w:tcPr>
          <w:p w14:paraId="39188757">
            <w:pPr>
              <w:jc w:val="center"/>
              <w:rPr>
                <w:rFonts w:ascii="宋体" w:cs="宋体"/>
                <w:sz w:val="20"/>
              </w:rPr>
            </w:pPr>
          </w:p>
        </w:tc>
        <w:tc>
          <w:tcPr>
            <w:tcW w:w="759" w:type="dxa"/>
            <w:gridSpan w:val="2"/>
            <w:tcBorders>
              <w:tl2br w:val="nil"/>
              <w:tr2bl w:val="nil"/>
            </w:tcBorders>
            <w:noWrap w:val="0"/>
            <w:vAlign w:val="center"/>
          </w:tcPr>
          <w:p w14:paraId="4858B3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F836016">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14:paraId="4121CD0B">
            <w:pPr>
              <w:jc w:val="center"/>
              <w:rPr>
                <w:rFonts w:ascii="宋体" w:cs="宋体"/>
                <w:sz w:val="20"/>
              </w:rPr>
            </w:pPr>
            <w:r>
              <w:rPr>
                <w:rFonts w:hint="eastAsia" w:ascii="宋体" w:cs="宋体"/>
                <w:sz w:val="20"/>
              </w:rPr>
              <w:t>维持社会生态平衡发展</w:t>
            </w:r>
          </w:p>
        </w:tc>
      </w:tr>
      <w:tr w14:paraId="0EF5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08E0789">
            <w:pPr>
              <w:jc w:val="center"/>
              <w:rPr>
                <w:rFonts w:ascii="宋体" w:cs="宋体"/>
                <w:sz w:val="20"/>
              </w:rPr>
            </w:pPr>
          </w:p>
        </w:tc>
        <w:tc>
          <w:tcPr>
            <w:tcW w:w="723" w:type="dxa"/>
            <w:vMerge w:val="continue"/>
            <w:tcBorders>
              <w:tl2br w:val="nil"/>
              <w:tr2bl w:val="nil"/>
            </w:tcBorders>
            <w:noWrap w:val="0"/>
            <w:vAlign w:val="center"/>
          </w:tcPr>
          <w:p w14:paraId="2F4E2A31">
            <w:pPr>
              <w:jc w:val="center"/>
              <w:rPr>
                <w:rFonts w:ascii="宋体" w:cs="宋体"/>
                <w:sz w:val="20"/>
              </w:rPr>
            </w:pPr>
          </w:p>
        </w:tc>
        <w:tc>
          <w:tcPr>
            <w:tcW w:w="759" w:type="dxa"/>
            <w:gridSpan w:val="2"/>
            <w:tcBorders>
              <w:tl2br w:val="nil"/>
              <w:tr2bl w:val="nil"/>
            </w:tcBorders>
            <w:noWrap w:val="0"/>
            <w:vAlign w:val="center"/>
          </w:tcPr>
          <w:p w14:paraId="1A9EAA5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705B59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14:paraId="135F77E5">
            <w:pPr>
              <w:jc w:val="center"/>
              <w:rPr>
                <w:rFonts w:ascii="宋体" w:cs="宋体"/>
                <w:sz w:val="20"/>
              </w:rPr>
            </w:pPr>
            <w:r>
              <w:rPr>
                <w:rFonts w:hint="eastAsia" w:ascii="宋体" w:cs="宋体"/>
                <w:sz w:val="20"/>
              </w:rPr>
              <w:t>长期</w:t>
            </w:r>
          </w:p>
        </w:tc>
      </w:tr>
      <w:tr w14:paraId="6BFE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E7967D8">
            <w:pPr>
              <w:jc w:val="center"/>
              <w:rPr>
                <w:rFonts w:ascii="宋体" w:cs="宋体"/>
                <w:sz w:val="20"/>
              </w:rPr>
            </w:pPr>
          </w:p>
        </w:tc>
        <w:tc>
          <w:tcPr>
            <w:tcW w:w="723" w:type="dxa"/>
            <w:tcBorders>
              <w:tl2br w:val="nil"/>
              <w:tr2bl w:val="nil"/>
            </w:tcBorders>
            <w:noWrap w:val="0"/>
            <w:vAlign w:val="center"/>
          </w:tcPr>
          <w:p w14:paraId="6AA4D39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884CE4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5F9A80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14:paraId="024AF17A">
            <w:pPr>
              <w:jc w:val="center"/>
              <w:rPr>
                <w:rFonts w:ascii="宋体" w:cs="宋体"/>
                <w:sz w:val="20"/>
              </w:rPr>
            </w:pPr>
            <w:r>
              <w:rPr>
                <w:rFonts w:hint="eastAsia" w:ascii="宋体" w:cs="宋体"/>
                <w:sz w:val="20"/>
              </w:rPr>
              <w:t>满意</w:t>
            </w:r>
          </w:p>
        </w:tc>
      </w:tr>
    </w:tbl>
    <w:p w14:paraId="2470F956"/>
    <w:p w14:paraId="697E51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、“单位劳务保障支出”项目。</w:t>
      </w:r>
    </w:p>
    <w:p w14:paraId="5B40630F">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0"/>
          <w:szCs w:val="30"/>
        </w:rPr>
        <w:t>编</w:t>
      </w:r>
      <w:r>
        <w:rPr>
          <w:rFonts w:hint="eastAsia" w:ascii="TimesNewRoman" w:hAnsi="TimesNewRoman" w:eastAsia="仿宋_GB2312" w:cs="TimesNewRoman"/>
          <w:kern w:val="0"/>
          <w:sz w:val="32"/>
          <w:szCs w:val="32"/>
        </w:rPr>
        <w:t>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14:paraId="2C0E464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（2）立项依据。淮北市人民政府专题会议纪要2016年第97号、淮编〔2016〕50号文、淮编〔2017〕17号文、国土资厅发〔2017〕32号文件</w:t>
      </w:r>
      <w:r>
        <w:rPr>
          <w:rFonts w:hint="eastAsia" w:ascii="TimesNewRoman" w:hAnsi="TimesNewRoman" w:eastAsia="仿宋_GB2312" w:cs="TimesNewRoman"/>
          <w:kern w:val="0"/>
          <w:sz w:val="32"/>
          <w:szCs w:val="32"/>
          <w:lang w:eastAsia="zh-CN"/>
        </w:rPr>
        <w:t>。</w:t>
      </w:r>
    </w:p>
    <w:p w14:paraId="3003B85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淮北市不动产登记中心</w:t>
      </w:r>
    </w:p>
    <w:p w14:paraId="737BB0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1B47B7FB">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（5）项目内容。编外聘用人员合计2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名，根据淮编〔2017〕17号文，工资、养老保险等待遇不变，根据国土资厅发〔2017〕32号文件</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局党委会议，聘用人员工资参照在编人员工资同工同酬，包括：基本工资、基础性津贴、奖励性津贴、年终一次性奖金 、福利费、工会经费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基本医疗保险、大病医疗补助、失业保险、工伤保险、养老保险、住房公积金、住房补贴、职工教育经费、独生子女费、公务费综合定额、基础绩效奖、202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年退休1人</w:t>
      </w:r>
      <w:r>
        <w:rPr>
          <w:rFonts w:hint="eastAsia" w:ascii="TimesNewRoman" w:hAnsi="TimesNewRoman" w:eastAsia="仿宋_GB2312" w:cs="TimesNewRoman"/>
          <w:kern w:val="0"/>
          <w:sz w:val="32"/>
          <w:szCs w:val="32"/>
          <w:lang w:eastAsia="zh-CN"/>
        </w:rPr>
        <w:t>绩效等费用。</w:t>
      </w:r>
    </w:p>
    <w:p w14:paraId="2DA0D95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（6）年度预算安排。298</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05</w:t>
      </w:r>
      <w:r>
        <w:rPr>
          <w:rFonts w:hint="eastAsia" w:ascii="TimesNewRoman" w:hAnsi="TimesNewRoman" w:eastAsia="仿宋_GB2312" w:cs="TimesNewRoman"/>
          <w:kern w:val="0"/>
          <w:sz w:val="32"/>
          <w:szCs w:val="32"/>
          <w:lang w:eastAsia="zh-CN"/>
        </w:rPr>
        <w:t>万元</w:t>
      </w:r>
    </w:p>
    <w:p w14:paraId="26DC673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B24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9032D7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21D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E18BA9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63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16D601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9DFB02B">
            <w:pPr>
              <w:jc w:val="center"/>
              <w:rPr>
                <w:rFonts w:ascii="宋体" w:cs="宋体"/>
                <w:sz w:val="20"/>
              </w:rPr>
            </w:pPr>
            <w:r>
              <w:rPr>
                <w:rFonts w:hint="eastAsia" w:ascii="宋体" w:cs="宋体"/>
                <w:sz w:val="20"/>
              </w:rPr>
              <w:t>单位劳务保障支出</w:t>
            </w:r>
          </w:p>
        </w:tc>
      </w:tr>
      <w:tr w14:paraId="140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E7004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B7F463D">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0A5002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3A47872">
            <w:pPr>
              <w:jc w:val="center"/>
            </w:pPr>
            <w:r>
              <w:rPr>
                <w:rFonts w:hint="eastAsia" w:ascii="宋体" w:hAnsi="宋体" w:eastAsia="宋体" w:cs="宋体"/>
                <w:sz w:val="21"/>
                <w:szCs w:val="21"/>
                <w:lang w:eastAsia="zh-CN"/>
              </w:rPr>
              <w:t>淮北市不动产登记中心</w:t>
            </w:r>
          </w:p>
        </w:tc>
      </w:tr>
      <w:tr w14:paraId="203A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981431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3B78430D">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67E0DAC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E46B78A">
            <w:pPr>
              <w:jc w:val="center"/>
              <w:rPr>
                <w:rFonts w:hint="eastAsia" w:eastAsia="宋体"/>
                <w:lang w:val="en-US" w:eastAsia="zh-CN"/>
              </w:rPr>
            </w:pPr>
            <w:r>
              <w:rPr>
                <w:rFonts w:hint="eastAsia"/>
                <w:lang w:val="en-US" w:eastAsia="zh-CN"/>
              </w:rPr>
              <w:t>1年</w:t>
            </w:r>
          </w:p>
        </w:tc>
      </w:tr>
      <w:tr w14:paraId="7379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92D33D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1DFD52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7111B4B">
            <w:pPr>
              <w:jc w:val="right"/>
              <w:rPr>
                <w:rFonts w:hint="default" w:ascii="宋体" w:eastAsia="宋体" w:cs="宋体"/>
                <w:sz w:val="20"/>
                <w:lang w:val="en-US" w:eastAsia="zh-CN"/>
              </w:rPr>
            </w:pPr>
            <w:r>
              <w:rPr>
                <w:rFonts w:hint="eastAsia" w:ascii="宋体" w:cs="宋体"/>
                <w:sz w:val="20"/>
                <w:lang w:val="en-US" w:eastAsia="zh-CN"/>
              </w:rPr>
              <w:t>298.05</w:t>
            </w:r>
          </w:p>
        </w:tc>
      </w:tr>
      <w:tr w14:paraId="7998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DECD546">
            <w:pPr>
              <w:jc w:val="center"/>
              <w:rPr>
                <w:rFonts w:ascii="宋体" w:cs="宋体"/>
                <w:sz w:val="20"/>
              </w:rPr>
            </w:pPr>
          </w:p>
        </w:tc>
        <w:tc>
          <w:tcPr>
            <w:tcW w:w="3349" w:type="dxa"/>
            <w:gridSpan w:val="2"/>
            <w:tcBorders>
              <w:tl2br w:val="nil"/>
              <w:tr2bl w:val="nil"/>
            </w:tcBorders>
            <w:noWrap w:val="0"/>
            <w:vAlign w:val="center"/>
          </w:tcPr>
          <w:p w14:paraId="01A930A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ACD0DAC">
            <w:pPr>
              <w:jc w:val="right"/>
              <w:rPr>
                <w:rFonts w:hint="default" w:ascii="宋体" w:eastAsia="宋体" w:cs="宋体"/>
                <w:sz w:val="20"/>
                <w:lang w:val="en-US" w:eastAsia="zh-CN"/>
              </w:rPr>
            </w:pPr>
            <w:r>
              <w:rPr>
                <w:rFonts w:hint="eastAsia" w:ascii="宋体" w:cs="宋体"/>
                <w:sz w:val="20"/>
                <w:lang w:val="en-US" w:eastAsia="zh-CN"/>
              </w:rPr>
              <w:t>298.05</w:t>
            </w:r>
          </w:p>
        </w:tc>
      </w:tr>
      <w:tr w14:paraId="6520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343C776">
            <w:pPr>
              <w:jc w:val="center"/>
              <w:rPr>
                <w:rFonts w:ascii="宋体" w:cs="宋体"/>
                <w:sz w:val="20"/>
              </w:rPr>
            </w:pPr>
          </w:p>
        </w:tc>
        <w:tc>
          <w:tcPr>
            <w:tcW w:w="3349" w:type="dxa"/>
            <w:gridSpan w:val="2"/>
            <w:tcBorders>
              <w:tl2br w:val="nil"/>
              <w:tr2bl w:val="nil"/>
            </w:tcBorders>
            <w:noWrap w:val="0"/>
            <w:vAlign w:val="center"/>
          </w:tcPr>
          <w:p w14:paraId="4717AD7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2082F8A1">
            <w:pPr>
              <w:jc w:val="center"/>
              <w:rPr>
                <w:rFonts w:ascii="宋体" w:cs="宋体"/>
                <w:sz w:val="20"/>
              </w:rPr>
            </w:pPr>
          </w:p>
        </w:tc>
      </w:tr>
      <w:tr w14:paraId="3477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92B2DE9">
            <w:pPr>
              <w:jc w:val="center"/>
              <w:rPr>
                <w:rFonts w:ascii="宋体" w:cs="宋体"/>
                <w:sz w:val="20"/>
              </w:rPr>
            </w:pPr>
          </w:p>
        </w:tc>
        <w:tc>
          <w:tcPr>
            <w:tcW w:w="3349" w:type="dxa"/>
            <w:gridSpan w:val="2"/>
            <w:tcBorders>
              <w:tl2br w:val="nil"/>
              <w:tr2bl w:val="nil"/>
            </w:tcBorders>
            <w:noWrap w:val="0"/>
            <w:vAlign w:val="center"/>
          </w:tcPr>
          <w:p w14:paraId="616268C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364CD1D2">
            <w:pPr>
              <w:jc w:val="right"/>
              <w:rPr>
                <w:rFonts w:ascii="宋体" w:cs="宋体"/>
                <w:sz w:val="20"/>
              </w:rPr>
            </w:pPr>
          </w:p>
        </w:tc>
      </w:tr>
      <w:tr w14:paraId="5560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D913A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81D3E13">
            <w:pPr>
              <w:jc w:val="left"/>
              <w:rPr>
                <w:rFonts w:ascii="宋体" w:cs="宋体"/>
                <w:sz w:val="20"/>
              </w:rPr>
            </w:pPr>
            <w:r>
              <w:rPr>
                <w:rFonts w:hint="eastAsia" w:ascii="宋体" w:cs="宋体"/>
                <w:sz w:val="20"/>
              </w:rPr>
              <w:t xml:space="preserve">按月需时进度保障非在编人员的工资发放，维护职工合法权益，提高工作积极性。 </w:t>
            </w:r>
          </w:p>
        </w:tc>
      </w:tr>
      <w:tr w14:paraId="1CEE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57A1019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0CDA7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64FBA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59460D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2C1884F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082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14:paraId="29D0BA26">
            <w:pPr>
              <w:jc w:val="center"/>
              <w:rPr>
                <w:rFonts w:ascii="宋体" w:cs="宋体"/>
                <w:sz w:val="20"/>
              </w:rPr>
            </w:pPr>
          </w:p>
        </w:tc>
        <w:tc>
          <w:tcPr>
            <w:tcW w:w="723" w:type="dxa"/>
            <w:vMerge w:val="restart"/>
            <w:tcBorders>
              <w:tl2br w:val="nil"/>
              <w:tr2bl w:val="nil"/>
            </w:tcBorders>
            <w:noWrap w:val="0"/>
            <w:vAlign w:val="center"/>
          </w:tcPr>
          <w:p w14:paraId="404BC16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10D794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BFB073C">
            <w:pPr>
              <w:widowControl/>
              <w:jc w:val="left"/>
              <w:textAlignment w:val="center"/>
              <w:rPr>
                <w:rFonts w:ascii="宋体" w:cs="宋体"/>
                <w:sz w:val="20"/>
              </w:rPr>
            </w:pPr>
            <w:r>
              <w:rPr>
                <w:rFonts w:hint="eastAsia" w:ascii="宋体" w:hAnsi="宋体" w:eastAsia="宋体" w:cs="宋体"/>
                <w:color w:val="000000"/>
                <w:kern w:val="0"/>
                <w:sz w:val="20"/>
                <w:szCs w:val="20"/>
              </w:rPr>
              <w:t>指标1：编外人员</w:t>
            </w:r>
          </w:p>
        </w:tc>
        <w:tc>
          <w:tcPr>
            <w:tcW w:w="4228" w:type="dxa"/>
            <w:gridSpan w:val="2"/>
            <w:tcBorders>
              <w:tl2br w:val="nil"/>
              <w:tr2bl w:val="nil"/>
            </w:tcBorders>
            <w:noWrap w:val="0"/>
            <w:vAlign w:val="center"/>
          </w:tcPr>
          <w:p w14:paraId="137F9F90">
            <w:pPr>
              <w:jc w:val="center"/>
              <w:rPr>
                <w:rFonts w:ascii="宋体" w:cs="宋体"/>
                <w:sz w:val="20"/>
              </w:rPr>
            </w:pPr>
            <w:r>
              <w:rPr>
                <w:rFonts w:hint="eastAsia" w:ascii="宋体" w:cs="宋体"/>
                <w:sz w:val="20"/>
                <w:lang w:val="en-US" w:eastAsia="zh-CN"/>
              </w:rPr>
              <w:t>=</w:t>
            </w:r>
            <w:r>
              <w:rPr>
                <w:rFonts w:hint="eastAsia" w:ascii="宋体" w:cs="宋体"/>
                <w:sz w:val="20"/>
              </w:rPr>
              <w:t>24</w:t>
            </w:r>
            <w:r>
              <w:rPr>
                <w:rFonts w:hint="eastAsia" w:ascii="宋体" w:cs="宋体"/>
                <w:sz w:val="20"/>
                <w:lang w:eastAsia="zh-CN"/>
              </w:rPr>
              <w:t>人</w:t>
            </w:r>
          </w:p>
        </w:tc>
      </w:tr>
      <w:tr w14:paraId="149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3B59F8">
            <w:pPr>
              <w:jc w:val="center"/>
              <w:rPr>
                <w:rFonts w:ascii="宋体" w:cs="宋体"/>
                <w:sz w:val="20"/>
              </w:rPr>
            </w:pPr>
          </w:p>
        </w:tc>
        <w:tc>
          <w:tcPr>
            <w:tcW w:w="723" w:type="dxa"/>
            <w:vMerge w:val="continue"/>
            <w:tcBorders>
              <w:tl2br w:val="nil"/>
              <w:tr2bl w:val="nil"/>
            </w:tcBorders>
            <w:noWrap w:val="0"/>
            <w:vAlign w:val="center"/>
          </w:tcPr>
          <w:p w14:paraId="7A262995">
            <w:pPr>
              <w:jc w:val="center"/>
              <w:rPr>
                <w:rFonts w:ascii="宋体" w:cs="宋体"/>
                <w:sz w:val="20"/>
              </w:rPr>
            </w:pPr>
          </w:p>
        </w:tc>
        <w:tc>
          <w:tcPr>
            <w:tcW w:w="759" w:type="dxa"/>
            <w:gridSpan w:val="2"/>
            <w:tcBorders>
              <w:tl2br w:val="nil"/>
              <w:tr2bl w:val="nil"/>
            </w:tcBorders>
            <w:noWrap w:val="0"/>
            <w:vAlign w:val="center"/>
          </w:tcPr>
          <w:p w14:paraId="6BA403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599AF04E">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14:paraId="6F3EFE71">
            <w:pPr>
              <w:jc w:val="center"/>
              <w:rPr>
                <w:rFonts w:ascii="宋体" w:cs="宋体"/>
                <w:sz w:val="20"/>
              </w:rPr>
            </w:pPr>
            <w:r>
              <w:rPr>
                <w:rFonts w:hint="eastAsia" w:ascii="宋体" w:cs="宋体"/>
                <w:sz w:val="20"/>
              </w:rPr>
              <w:t>编外人员经费支出符合相关规定</w:t>
            </w:r>
          </w:p>
        </w:tc>
      </w:tr>
      <w:tr w14:paraId="58BE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E441149">
            <w:pPr>
              <w:jc w:val="center"/>
              <w:rPr>
                <w:rFonts w:ascii="宋体" w:cs="宋体"/>
                <w:sz w:val="20"/>
              </w:rPr>
            </w:pPr>
          </w:p>
        </w:tc>
        <w:tc>
          <w:tcPr>
            <w:tcW w:w="723" w:type="dxa"/>
            <w:vMerge w:val="continue"/>
            <w:tcBorders>
              <w:tl2br w:val="nil"/>
              <w:tr2bl w:val="nil"/>
            </w:tcBorders>
            <w:noWrap w:val="0"/>
            <w:vAlign w:val="center"/>
          </w:tcPr>
          <w:p w14:paraId="39028D25">
            <w:pPr>
              <w:jc w:val="center"/>
              <w:rPr>
                <w:rFonts w:ascii="宋体" w:cs="宋体"/>
                <w:sz w:val="20"/>
              </w:rPr>
            </w:pPr>
          </w:p>
        </w:tc>
        <w:tc>
          <w:tcPr>
            <w:tcW w:w="759" w:type="dxa"/>
            <w:gridSpan w:val="2"/>
            <w:tcBorders>
              <w:tl2br w:val="nil"/>
              <w:tr2bl w:val="nil"/>
            </w:tcBorders>
            <w:noWrap w:val="0"/>
            <w:vAlign w:val="center"/>
          </w:tcPr>
          <w:p w14:paraId="0FD629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C21A105">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noWrap w:val="0"/>
            <w:vAlign w:val="center"/>
          </w:tcPr>
          <w:p w14:paraId="1E6C09D9">
            <w:pPr>
              <w:jc w:val="center"/>
              <w:rPr>
                <w:rFonts w:ascii="宋体" w:cs="宋体"/>
                <w:sz w:val="20"/>
              </w:rPr>
            </w:pPr>
            <w:r>
              <w:rPr>
                <w:rFonts w:hint="eastAsia" w:ascii="宋体" w:cs="宋体"/>
                <w:sz w:val="20"/>
              </w:rPr>
              <w:t>及时足额发放非在编人员工资等</w:t>
            </w:r>
          </w:p>
        </w:tc>
      </w:tr>
      <w:tr w14:paraId="33BC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134CFF1">
            <w:pPr>
              <w:jc w:val="center"/>
              <w:rPr>
                <w:rFonts w:ascii="宋体" w:cs="宋体"/>
                <w:sz w:val="20"/>
              </w:rPr>
            </w:pPr>
          </w:p>
        </w:tc>
        <w:tc>
          <w:tcPr>
            <w:tcW w:w="723" w:type="dxa"/>
            <w:vMerge w:val="continue"/>
            <w:tcBorders>
              <w:tl2br w:val="nil"/>
              <w:tr2bl w:val="nil"/>
            </w:tcBorders>
            <w:noWrap w:val="0"/>
            <w:vAlign w:val="center"/>
          </w:tcPr>
          <w:p w14:paraId="5C0F6E40">
            <w:pPr>
              <w:jc w:val="center"/>
              <w:rPr>
                <w:rFonts w:ascii="宋体" w:cs="宋体"/>
                <w:sz w:val="20"/>
              </w:rPr>
            </w:pPr>
          </w:p>
        </w:tc>
        <w:tc>
          <w:tcPr>
            <w:tcW w:w="759" w:type="dxa"/>
            <w:gridSpan w:val="2"/>
            <w:tcBorders>
              <w:tl2br w:val="nil"/>
              <w:tr2bl w:val="nil"/>
            </w:tcBorders>
            <w:noWrap w:val="0"/>
            <w:vAlign w:val="center"/>
          </w:tcPr>
          <w:p w14:paraId="42D248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3890C3EA">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noWrap w:val="0"/>
            <w:vAlign w:val="center"/>
          </w:tcPr>
          <w:p w14:paraId="5C2E963D">
            <w:pPr>
              <w:jc w:val="center"/>
              <w:rPr>
                <w:rFonts w:ascii="宋体" w:cs="宋体"/>
                <w:sz w:val="20"/>
              </w:rPr>
            </w:pPr>
            <w:r>
              <w:rPr>
                <w:rFonts w:hint="eastAsia" w:ascii="宋体" w:cs="宋体"/>
                <w:sz w:val="20"/>
              </w:rPr>
              <w:t>≤2980500</w:t>
            </w:r>
            <w:r>
              <w:rPr>
                <w:rFonts w:hint="eastAsia" w:ascii="宋体" w:cs="宋体"/>
                <w:sz w:val="20"/>
                <w:lang w:eastAsia="zh-CN"/>
              </w:rPr>
              <w:t>元</w:t>
            </w:r>
          </w:p>
        </w:tc>
      </w:tr>
      <w:tr w14:paraId="7DC4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E2E4223">
            <w:pPr>
              <w:jc w:val="center"/>
              <w:rPr>
                <w:rFonts w:ascii="宋体" w:cs="宋体"/>
                <w:sz w:val="20"/>
              </w:rPr>
            </w:pPr>
          </w:p>
        </w:tc>
        <w:tc>
          <w:tcPr>
            <w:tcW w:w="723" w:type="dxa"/>
            <w:vMerge w:val="restart"/>
            <w:tcBorders>
              <w:tl2br w:val="nil"/>
              <w:tr2bl w:val="nil"/>
            </w:tcBorders>
            <w:noWrap w:val="0"/>
            <w:vAlign w:val="center"/>
          </w:tcPr>
          <w:p w14:paraId="77BBBD6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78A2B5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9CA992C">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14:paraId="06E2A9F9">
            <w:pPr>
              <w:jc w:val="center"/>
              <w:rPr>
                <w:rFonts w:ascii="宋体" w:cs="宋体"/>
                <w:sz w:val="20"/>
              </w:rPr>
            </w:pPr>
            <w:r>
              <w:rPr>
                <w:rFonts w:hint="eastAsia" w:ascii="宋体" w:cs="宋体"/>
                <w:sz w:val="20"/>
              </w:rPr>
              <w:t>保障单位持续稳定运转</w:t>
            </w:r>
          </w:p>
        </w:tc>
      </w:tr>
      <w:tr w14:paraId="34A7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977C4F">
            <w:pPr>
              <w:jc w:val="center"/>
              <w:rPr>
                <w:rFonts w:ascii="宋体" w:cs="宋体"/>
                <w:sz w:val="20"/>
              </w:rPr>
            </w:pPr>
          </w:p>
        </w:tc>
        <w:tc>
          <w:tcPr>
            <w:tcW w:w="723" w:type="dxa"/>
            <w:vMerge w:val="continue"/>
            <w:tcBorders>
              <w:tl2br w:val="nil"/>
              <w:tr2bl w:val="nil"/>
            </w:tcBorders>
            <w:noWrap w:val="0"/>
            <w:vAlign w:val="center"/>
          </w:tcPr>
          <w:p w14:paraId="0C95A00D">
            <w:pPr>
              <w:jc w:val="center"/>
              <w:rPr>
                <w:rFonts w:ascii="宋体" w:cs="宋体"/>
                <w:sz w:val="20"/>
              </w:rPr>
            </w:pPr>
          </w:p>
        </w:tc>
        <w:tc>
          <w:tcPr>
            <w:tcW w:w="759" w:type="dxa"/>
            <w:gridSpan w:val="2"/>
            <w:tcBorders>
              <w:tl2br w:val="nil"/>
              <w:tr2bl w:val="nil"/>
            </w:tcBorders>
            <w:noWrap w:val="0"/>
            <w:vAlign w:val="center"/>
          </w:tcPr>
          <w:p w14:paraId="4FB748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EC28942">
            <w:pPr>
              <w:widowControl/>
              <w:jc w:val="left"/>
              <w:textAlignment w:val="center"/>
              <w:rPr>
                <w:rFonts w:ascii="宋体" w:cs="宋体"/>
                <w:sz w:val="20"/>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14:paraId="65681A03">
            <w:pPr>
              <w:jc w:val="center"/>
              <w:rPr>
                <w:rFonts w:ascii="宋体" w:cs="宋体"/>
                <w:sz w:val="20"/>
              </w:rPr>
            </w:pPr>
            <w:r>
              <w:rPr>
                <w:rFonts w:hint="eastAsia" w:ascii="宋体" w:cs="宋体"/>
                <w:sz w:val="20"/>
              </w:rPr>
              <w:t>保障各项业务工作正常开展</w:t>
            </w:r>
          </w:p>
        </w:tc>
      </w:tr>
      <w:tr w14:paraId="5A4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F4F150">
            <w:pPr>
              <w:jc w:val="center"/>
              <w:rPr>
                <w:rFonts w:ascii="宋体" w:cs="宋体"/>
                <w:sz w:val="20"/>
              </w:rPr>
            </w:pPr>
          </w:p>
        </w:tc>
        <w:tc>
          <w:tcPr>
            <w:tcW w:w="723" w:type="dxa"/>
            <w:vMerge w:val="continue"/>
            <w:tcBorders>
              <w:tl2br w:val="nil"/>
              <w:tr2bl w:val="nil"/>
            </w:tcBorders>
            <w:noWrap w:val="0"/>
            <w:vAlign w:val="center"/>
          </w:tcPr>
          <w:p w14:paraId="73B25B61">
            <w:pPr>
              <w:jc w:val="center"/>
              <w:rPr>
                <w:rFonts w:ascii="宋体" w:cs="宋体"/>
                <w:sz w:val="20"/>
              </w:rPr>
            </w:pPr>
          </w:p>
        </w:tc>
        <w:tc>
          <w:tcPr>
            <w:tcW w:w="759" w:type="dxa"/>
            <w:gridSpan w:val="2"/>
            <w:tcBorders>
              <w:tl2br w:val="nil"/>
              <w:tr2bl w:val="nil"/>
            </w:tcBorders>
            <w:noWrap w:val="0"/>
            <w:vAlign w:val="center"/>
          </w:tcPr>
          <w:p w14:paraId="341CC3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7BE53B25">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14:paraId="428C458F">
            <w:pPr>
              <w:jc w:val="center"/>
              <w:rPr>
                <w:rFonts w:ascii="宋体" w:cs="宋体"/>
                <w:sz w:val="20"/>
              </w:rPr>
            </w:pPr>
            <w:r>
              <w:rPr>
                <w:rFonts w:hint="eastAsia" w:ascii="宋体" w:cs="宋体"/>
                <w:sz w:val="20"/>
              </w:rPr>
              <w:t>维持社会生态平衡发展</w:t>
            </w:r>
          </w:p>
        </w:tc>
      </w:tr>
      <w:tr w14:paraId="1486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E0CE4ED">
            <w:pPr>
              <w:jc w:val="center"/>
              <w:rPr>
                <w:rFonts w:ascii="宋体" w:cs="宋体"/>
                <w:sz w:val="20"/>
              </w:rPr>
            </w:pPr>
          </w:p>
        </w:tc>
        <w:tc>
          <w:tcPr>
            <w:tcW w:w="723" w:type="dxa"/>
            <w:vMerge w:val="continue"/>
            <w:tcBorders>
              <w:tl2br w:val="nil"/>
              <w:tr2bl w:val="nil"/>
            </w:tcBorders>
            <w:noWrap w:val="0"/>
            <w:vAlign w:val="center"/>
          </w:tcPr>
          <w:p w14:paraId="5D673EB6">
            <w:pPr>
              <w:jc w:val="center"/>
              <w:rPr>
                <w:rFonts w:ascii="宋体" w:cs="宋体"/>
                <w:sz w:val="20"/>
              </w:rPr>
            </w:pPr>
          </w:p>
        </w:tc>
        <w:tc>
          <w:tcPr>
            <w:tcW w:w="759" w:type="dxa"/>
            <w:gridSpan w:val="2"/>
            <w:tcBorders>
              <w:tl2br w:val="nil"/>
              <w:tr2bl w:val="nil"/>
            </w:tcBorders>
            <w:noWrap w:val="0"/>
            <w:vAlign w:val="center"/>
          </w:tcPr>
          <w:p w14:paraId="26D0B2A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296405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noWrap w:val="0"/>
            <w:vAlign w:val="center"/>
          </w:tcPr>
          <w:p w14:paraId="732AEF92">
            <w:pPr>
              <w:jc w:val="center"/>
              <w:rPr>
                <w:rFonts w:ascii="宋体" w:cs="宋体"/>
                <w:sz w:val="20"/>
              </w:rPr>
            </w:pPr>
            <w:r>
              <w:rPr>
                <w:rFonts w:hint="eastAsia" w:ascii="宋体" w:cs="宋体"/>
                <w:sz w:val="20"/>
              </w:rPr>
              <w:t>长期</w:t>
            </w:r>
          </w:p>
        </w:tc>
      </w:tr>
      <w:tr w14:paraId="7E1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74A0A2A">
            <w:pPr>
              <w:jc w:val="center"/>
              <w:rPr>
                <w:rFonts w:ascii="宋体" w:cs="宋体"/>
                <w:sz w:val="20"/>
              </w:rPr>
            </w:pPr>
          </w:p>
        </w:tc>
        <w:tc>
          <w:tcPr>
            <w:tcW w:w="723" w:type="dxa"/>
            <w:tcBorders>
              <w:tl2br w:val="nil"/>
              <w:tr2bl w:val="nil"/>
            </w:tcBorders>
            <w:noWrap w:val="0"/>
            <w:vAlign w:val="center"/>
          </w:tcPr>
          <w:p w14:paraId="2CEBEE2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2AE6C7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5B98C7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指标1：职工满意度</w:t>
            </w:r>
          </w:p>
        </w:tc>
        <w:tc>
          <w:tcPr>
            <w:tcW w:w="4228" w:type="dxa"/>
            <w:gridSpan w:val="2"/>
            <w:tcBorders>
              <w:tl2br w:val="nil"/>
              <w:tr2bl w:val="nil"/>
            </w:tcBorders>
            <w:noWrap w:val="0"/>
            <w:vAlign w:val="center"/>
          </w:tcPr>
          <w:p w14:paraId="2D4ABD88">
            <w:pPr>
              <w:jc w:val="center"/>
              <w:rPr>
                <w:rFonts w:ascii="宋体" w:cs="宋体"/>
                <w:sz w:val="20"/>
              </w:rPr>
            </w:pPr>
            <w:r>
              <w:rPr>
                <w:rFonts w:hint="eastAsia" w:ascii="宋体" w:cs="宋体"/>
                <w:sz w:val="20"/>
              </w:rPr>
              <w:t>满意</w:t>
            </w:r>
          </w:p>
        </w:tc>
      </w:tr>
    </w:tbl>
    <w:p w14:paraId="1270459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35、“城市地价动态监测”项目</w:t>
      </w:r>
    </w:p>
    <w:p w14:paraId="4221D5CD">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w:t>
      </w:r>
    </w:p>
    <w:p w14:paraId="7D86AF64">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国土资源部关于进一步加强城市地价动态监测的通知》（国土资发〔2008〕51号）；2.《安徽省自然资源厅关于调整完善城市地价动态监测工作有关事项的通知》（皖自然资用函〔2023〕159号）；3.《安徽省自然资源厅关于做好自然资源评价评估工作的通知》（皖自然资用〔2022〕1号）。4.《自然资源部办公厅关于做好2022年度自然资源评价评估工作的通知》（自然资办发〔2022〕13号）。</w:t>
      </w:r>
    </w:p>
    <w:p w14:paraId="68235F7C">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14:paraId="72931ED7">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049BB1F1">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淮北市城市地价动态监测项目目标是以城市标准宗地为中心，开展标准宗地及地价相关指标数据采集与维护，按照省级要求上报数据，保障监测数据源的及时、真实、完备、以及规范，为自然资源部门参与宏观调控提供基础数据。完成1-4季度商业监测范围220.09平方公里、地价区段15个、标准宗地24宗；居住监测范围144.50平方公里、地价区段17个、标准宗地28宗；工业监测范围183.54平方公里、地价区段9个、标准宗地20宗，地价监测数据采集与维护任务，完成年度成果。</w:t>
      </w:r>
    </w:p>
    <w:p w14:paraId="28A95417">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14.7</w:t>
      </w:r>
      <w:r>
        <w:rPr>
          <w:rFonts w:hint="eastAsia" w:ascii="TimesNewRoman" w:hAnsi="TimesNewRoman" w:eastAsia="仿宋_GB2312" w:cs="TimesNewRoman"/>
          <w:kern w:val="0"/>
          <w:sz w:val="32"/>
          <w:szCs w:val="32"/>
        </w:rPr>
        <w:t>万元</w:t>
      </w:r>
    </w:p>
    <w:p w14:paraId="79A36130">
      <w:pPr>
        <w:spacing w:line="560" w:lineRule="exact"/>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8B9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CDA6B61">
            <w:pPr>
              <w:widowControl/>
              <w:jc w:val="center"/>
              <w:textAlignment w:val="center"/>
              <w:rPr>
                <w:rFonts w:hint="eastAsia" w:ascii="宋体" w:hAnsi="宋体" w:eastAsia="宋体" w:cs="宋体"/>
                <w:b/>
                <w:color w:val="000000"/>
                <w:kern w:val="0"/>
                <w:sz w:val="28"/>
                <w:szCs w:val="28"/>
              </w:rPr>
            </w:pPr>
          </w:p>
          <w:p w14:paraId="4C35E5CA">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273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5B46CFB">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0657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ABF6F7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7549979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城市地价动态监测</w:t>
            </w:r>
          </w:p>
        </w:tc>
      </w:tr>
      <w:tr w14:paraId="39B7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6860EA3">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586ED18">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14:paraId="6BC350C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35D425DD">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14:paraId="5BE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94F9D1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20879E96">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14:paraId="0EF85F8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755F1CC7">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14:paraId="5BB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5F278A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294B45F">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7196F43B">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70ADBCD6">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r>
      <w:tr w14:paraId="4D6C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2D3BAEF">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3523E3D9">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5310ADCC">
            <w:pPr>
              <w:jc w:val="right"/>
              <w:rPr>
                <w:rFonts w:hint="eastAsia" w:ascii="宋体" w:hAnsi="宋体" w:eastAsia="宋体" w:cs="宋体"/>
                <w:sz w:val="20"/>
                <w:szCs w:val="20"/>
                <w:lang w:val="en-US" w:eastAsia="zh-CN"/>
              </w:rPr>
            </w:pPr>
          </w:p>
        </w:tc>
      </w:tr>
      <w:tr w14:paraId="51AD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85C1C30">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385ADCC5">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F30B288">
            <w:pPr>
              <w:jc w:val="right"/>
              <w:rPr>
                <w:rFonts w:hint="eastAsia" w:ascii="宋体" w:hAnsi="宋体" w:eastAsia="宋体" w:cs="宋体"/>
                <w:sz w:val="20"/>
                <w:szCs w:val="20"/>
              </w:rPr>
            </w:pPr>
          </w:p>
        </w:tc>
      </w:tr>
      <w:tr w14:paraId="2517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78417A3">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5CAE9F81">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6C532E78">
            <w:pPr>
              <w:jc w:val="right"/>
              <w:rPr>
                <w:rFonts w:hint="eastAsia" w:ascii="宋体" w:hAnsi="宋体" w:eastAsia="宋体" w:cs="宋体"/>
                <w:sz w:val="20"/>
                <w:szCs w:val="20"/>
              </w:rPr>
            </w:pPr>
            <w:r>
              <w:rPr>
                <w:rFonts w:hint="eastAsia" w:ascii="宋体" w:hAnsi="宋体" w:eastAsia="宋体" w:cs="宋体"/>
                <w:sz w:val="20"/>
                <w:szCs w:val="20"/>
                <w:lang w:val="en-US" w:eastAsia="zh-CN"/>
              </w:rPr>
              <w:t>14.7</w:t>
            </w:r>
          </w:p>
        </w:tc>
      </w:tr>
      <w:tr w14:paraId="567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3612742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13D0ED58">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14:paraId="38830E3E">
            <w:pPr>
              <w:rPr>
                <w:rFonts w:hint="eastAsia" w:ascii="宋体" w:hAnsi="宋体" w:eastAsia="宋体" w:cs="宋体"/>
                <w:color w:val="000000"/>
                <w:kern w:val="0"/>
                <w:sz w:val="20"/>
                <w:szCs w:val="20"/>
              </w:rPr>
            </w:pPr>
            <w:r>
              <w:rPr>
                <w:rFonts w:hint="eastAsia" w:ascii="宋体" w:hAnsi="宋体" w:eastAsia="宋体" w:cs="宋体"/>
                <w:sz w:val="20"/>
                <w:szCs w:val="20"/>
              </w:rPr>
              <w:t>1：</w:t>
            </w:r>
            <w:r>
              <w:rPr>
                <w:rFonts w:hint="eastAsia" w:ascii="宋体" w:hAnsi="宋体" w:eastAsia="宋体" w:cs="宋体"/>
                <w:color w:val="000000"/>
                <w:kern w:val="0"/>
                <w:sz w:val="20"/>
                <w:szCs w:val="20"/>
              </w:rPr>
              <w:t>开展72宗标准宗地数据采集与维护，完成202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年四个季度监测数据。</w:t>
            </w:r>
          </w:p>
          <w:p w14:paraId="40FE8CAC">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color w:val="000000"/>
                <w:kern w:val="0"/>
                <w:sz w:val="20"/>
                <w:szCs w:val="20"/>
                <w:lang w:val="en-US" w:eastAsia="zh-CN"/>
              </w:rPr>
              <w:t>完成1-4季度商业监测范围220.09平方公里、地价区段15个、标准宗地24宗；居住监测范围144.50平方公里、地价区段17个、标准宗地28宗；工业监测范围183.54平方公里、地价区段9个、标准宗地20宗</w:t>
            </w:r>
            <w:r>
              <w:rPr>
                <w:rFonts w:hint="eastAsia" w:ascii="宋体" w:hAnsi="宋体" w:eastAsia="宋体" w:cs="宋体"/>
                <w:color w:val="000000"/>
                <w:kern w:val="0"/>
                <w:sz w:val="20"/>
                <w:szCs w:val="20"/>
              </w:rPr>
              <w:t>，地价监测数据采集与维护任务，完成年度成果。</w:t>
            </w:r>
          </w:p>
        </w:tc>
      </w:tr>
      <w:tr w14:paraId="2687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F6B2B9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080CDB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EFFF1C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82821B6">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62887A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E317FF9">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2B7B3C6">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5F44759">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0311EE5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14:paraId="0157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1974413">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14:paraId="50E2B506">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5402AF5">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B6B56C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指标1：设置商业、居住、工业监测点72个以上。</w:t>
            </w:r>
          </w:p>
        </w:tc>
        <w:tc>
          <w:tcPr>
            <w:tcW w:w="4228" w:type="dxa"/>
            <w:gridSpan w:val="2"/>
            <w:tcBorders>
              <w:tl2br w:val="nil"/>
              <w:tr2bl w:val="nil"/>
            </w:tcBorders>
            <w:noWrap w:val="0"/>
            <w:vAlign w:val="center"/>
          </w:tcPr>
          <w:p w14:paraId="38AD4AF3">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lang w:eastAsia="zh-CN"/>
              </w:rPr>
              <w:t>年共设置商业、居住、工业监测点72个以上。</w:t>
            </w:r>
          </w:p>
        </w:tc>
      </w:tr>
      <w:tr w14:paraId="301A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426556E">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7402E538">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5A51A120">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6372FE1">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指标1：通过系统平台审核</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2C4ECCD8">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符合监测技术规范要求，成功上报省级平台</w:t>
            </w:r>
            <w:r>
              <w:rPr>
                <w:rFonts w:hint="eastAsia" w:ascii="宋体" w:hAnsi="宋体" w:eastAsia="宋体" w:cs="宋体"/>
                <w:color w:val="000000"/>
                <w:kern w:val="0"/>
                <w:sz w:val="20"/>
                <w:szCs w:val="20"/>
                <w:lang w:eastAsia="zh-CN"/>
              </w:rPr>
              <w:t>。</w:t>
            </w:r>
          </w:p>
        </w:tc>
      </w:tr>
      <w:tr w14:paraId="60E8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419029">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28F41335">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55CE1492">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51B2F786">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09E5355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 年 3 月 10 日、 6 月 10 日、 9 月 10 日、 12 月 10 日前，分别完成各季度成果并上报； 12 月 31 日前完成年度成果并上报。 </w:t>
            </w:r>
            <w:r>
              <w:rPr>
                <w:rFonts w:hint="eastAsia" w:ascii="宋体" w:hAnsi="宋体" w:eastAsia="宋体" w:cs="宋体"/>
                <w:color w:val="000000"/>
                <w:kern w:val="0"/>
                <w:sz w:val="20"/>
                <w:szCs w:val="20"/>
                <w:lang w:val="en-US" w:eastAsia="zh-CN"/>
              </w:rPr>
              <w:t>2024</w:t>
            </w:r>
            <w:r>
              <w:rPr>
                <w:rFonts w:hint="eastAsia" w:ascii="宋体" w:hAnsi="宋体" w:eastAsia="宋体" w:cs="宋体"/>
                <w:color w:val="000000"/>
                <w:kern w:val="0"/>
                <w:sz w:val="20"/>
                <w:szCs w:val="20"/>
              </w:rPr>
              <w:t>年 3 月 10 日、 6 月 10 日、 9 月 10 日、 12 月 10 日前，分别完成各季度成果并上报； 12 月 31 日前完成年度成果并上报。</w:t>
            </w:r>
          </w:p>
        </w:tc>
      </w:tr>
      <w:tr w14:paraId="39CA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BF887F3">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4A2C6946">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1FF19F3F">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0645B5B3">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1E5EB52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严格审批制度，严控成本支出。</w:t>
            </w:r>
          </w:p>
        </w:tc>
      </w:tr>
      <w:tr w14:paraId="7C46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875AC20">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14:paraId="262309D8">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235A235B">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26EC286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指标1：监测土地价格市场走势</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131A602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把握土地市场价格走势，为国有土地资本运营提供参考。</w:t>
            </w:r>
          </w:p>
        </w:tc>
      </w:tr>
      <w:tr w14:paraId="52E8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8D87C3">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628B4494">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48001228">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5B484FD8">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指标1：稳定土地市场</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69299CC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及时监测土地价格，稳定土地市场，把握价格趋势。</w:t>
            </w:r>
          </w:p>
        </w:tc>
      </w:tr>
      <w:tr w14:paraId="5CEB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3AF529">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45CF63D6">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4B1C0DCA">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E57050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指标1：促进土地市场良性运行</w:t>
            </w:r>
            <w:r>
              <w:rPr>
                <w:rFonts w:hint="eastAsia" w:ascii="宋体" w:hAnsi="宋体" w:eastAsia="宋体" w:cs="宋体"/>
                <w:color w:val="000000"/>
                <w:kern w:val="0"/>
                <w:sz w:val="20"/>
                <w:szCs w:val="20"/>
                <w:lang w:eastAsia="zh-CN"/>
              </w:rPr>
              <w:t>。</w:t>
            </w:r>
          </w:p>
        </w:tc>
        <w:tc>
          <w:tcPr>
            <w:tcW w:w="4228" w:type="dxa"/>
            <w:gridSpan w:val="2"/>
            <w:tcBorders>
              <w:tl2br w:val="nil"/>
              <w:tr2bl w:val="nil"/>
            </w:tcBorders>
            <w:noWrap w:val="0"/>
            <w:vAlign w:val="center"/>
          </w:tcPr>
          <w:p w14:paraId="54E0FA9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把握土地市场价格走势，促进土地市场良性运行。</w:t>
            </w:r>
          </w:p>
        </w:tc>
      </w:tr>
      <w:tr w14:paraId="3DB1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noWrap w:val="0"/>
            <w:vAlign w:val="center"/>
          </w:tcPr>
          <w:p w14:paraId="265C041B">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4AE25C98">
            <w:pPr>
              <w:jc w:val="center"/>
              <w:rPr>
                <w:rFonts w:hint="eastAsia" w:ascii="宋体" w:hAnsi="宋体" w:eastAsia="宋体" w:cs="宋体"/>
                <w:sz w:val="20"/>
                <w:szCs w:val="20"/>
              </w:rPr>
            </w:pPr>
          </w:p>
        </w:tc>
        <w:tc>
          <w:tcPr>
            <w:tcW w:w="759" w:type="dxa"/>
            <w:gridSpan w:val="2"/>
            <w:tcBorders>
              <w:tl2br w:val="nil"/>
              <w:tr2bl w:val="nil"/>
            </w:tcBorders>
            <w:noWrap w:val="0"/>
            <w:vAlign w:val="center"/>
          </w:tcPr>
          <w:p w14:paraId="7E5F96D6">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872" w:type="dxa"/>
            <w:tcBorders>
              <w:tl2br w:val="nil"/>
              <w:tr2bl w:val="nil"/>
            </w:tcBorders>
            <w:noWrap w:val="0"/>
            <w:vAlign w:val="center"/>
          </w:tcPr>
          <w:p w14:paraId="51C33E71">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指标1：促进土地市场每年良性运行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58ABCF49">
            <w:pPr>
              <w:tabs>
                <w:tab w:val="left" w:pos="402"/>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ab/>
            </w:r>
            <w:r>
              <w:rPr>
                <w:rFonts w:hint="eastAsia" w:ascii="宋体" w:hAnsi="宋体" w:eastAsia="宋体" w:cs="宋体"/>
                <w:sz w:val="20"/>
                <w:szCs w:val="20"/>
                <w:lang w:eastAsia="zh-CN"/>
              </w:rPr>
              <w:t>把握土地市场走势，促进土地市场每年良性运行。</w:t>
            </w:r>
          </w:p>
        </w:tc>
      </w:tr>
      <w:tr w14:paraId="326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noWrap w:val="0"/>
            <w:vAlign w:val="center"/>
          </w:tcPr>
          <w:p w14:paraId="574BB779">
            <w:pPr>
              <w:jc w:val="center"/>
              <w:rPr>
                <w:rFonts w:hint="eastAsia" w:ascii="宋体" w:hAnsi="宋体" w:eastAsia="宋体" w:cs="宋体"/>
                <w:sz w:val="20"/>
                <w:szCs w:val="20"/>
              </w:rPr>
            </w:pPr>
          </w:p>
        </w:tc>
        <w:tc>
          <w:tcPr>
            <w:tcW w:w="723" w:type="dxa"/>
            <w:tcBorders>
              <w:tl2br w:val="nil"/>
              <w:tr2bl w:val="nil"/>
            </w:tcBorders>
            <w:noWrap w:val="0"/>
            <w:vAlign w:val="center"/>
          </w:tcPr>
          <w:p w14:paraId="20CE8DFD">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759" w:type="dxa"/>
            <w:gridSpan w:val="2"/>
            <w:tcBorders>
              <w:tl2br w:val="nil"/>
              <w:tr2bl w:val="nil"/>
            </w:tcBorders>
            <w:noWrap w:val="0"/>
            <w:vAlign w:val="center"/>
          </w:tcPr>
          <w:p w14:paraId="4C809B6A">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872" w:type="dxa"/>
            <w:tcBorders>
              <w:tl2br w:val="nil"/>
              <w:tr2bl w:val="nil"/>
            </w:tcBorders>
            <w:noWrap w:val="0"/>
            <w:vAlign w:val="center"/>
          </w:tcPr>
          <w:p w14:paraId="06D3E755">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指标1：</w:t>
            </w:r>
            <w:r>
              <w:rPr>
                <w:rFonts w:hint="eastAsia" w:ascii="宋体" w:hAnsi="宋体" w:eastAsia="宋体" w:cs="宋体"/>
                <w:color w:val="auto"/>
                <w:kern w:val="0"/>
                <w:sz w:val="20"/>
                <w:szCs w:val="20"/>
                <w:lang w:eastAsia="zh-CN"/>
              </w:rPr>
              <w:t>满意</w:t>
            </w:r>
          </w:p>
        </w:tc>
        <w:tc>
          <w:tcPr>
            <w:tcW w:w="4228" w:type="dxa"/>
            <w:gridSpan w:val="2"/>
            <w:tcBorders>
              <w:tl2br w:val="nil"/>
              <w:tr2bl w:val="nil"/>
            </w:tcBorders>
            <w:noWrap w:val="0"/>
            <w:vAlign w:val="center"/>
          </w:tcPr>
          <w:p w14:paraId="6B5614B2">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bl>
    <w:p w14:paraId="76932CE0">
      <w:pPr>
        <w:ind w:firstLine="640" w:firstLineChars="200"/>
        <w:rPr>
          <w:rFonts w:hint="eastAsia" w:ascii="TimesNewRoman" w:hAnsi="TimesNewRoman" w:eastAsia="仿宋_GB2312" w:cs="TimesNewRoman"/>
          <w:kern w:val="0"/>
          <w:sz w:val="32"/>
          <w:szCs w:val="32"/>
          <w:lang w:val="en-US" w:eastAsia="zh-CN"/>
        </w:rPr>
      </w:pPr>
    </w:p>
    <w:p w14:paraId="034B4BE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36、“淮北市城区国有建设用地基准地价、标定地价更新和3镇基准地价制定”项目</w:t>
      </w:r>
    </w:p>
    <w:p w14:paraId="70D8AE4D">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w:t>
      </w:r>
    </w:p>
    <w:p w14:paraId="095F22F7">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中华人民共和国城市房地产管理法》；《国务院关于加强国有土地资产管理的通知》（国发〔2001〕15号）；原《国土资源部办公厅关于实施&lt;城镇土地分等定级规程&gt;和&lt;城镇土地估价规程&gt;有关问题的通知》(国土资厅发〔2015〕12号)；《标定地价规程》（TD/T 1052-2017）；《安徽省自然资源厅关于做好自然资源评价评估工作的通知 》（皖自然资用〔2022〕1号）。</w:t>
      </w:r>
    </w:p>
    <w:p w14:paraId="1F1C9841">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14:paraId="4F57DE1B">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301BCE3D">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城镇土地估价规程》要求，完成淮北市城区商、住、工、公管公服及交通用地土地定级和基准地价更新评估工作；根据《标定地价规程》要求，完成2023-2025年淮北市城区标定地价体系每年度更新评估工作；完成段园、宋疃、古饶等3镇土地定级与基准地价制定工作；在定级估价的基础上，建立淮北市商、住、工、公管公服及交通用地的地价样点数据库；建立标定地价更新样点数据库。</w:t>
      </w:r>
    </w:p>
    <w:p w14:paraId="43C442BB">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13.46</w:t>
      </w:r>
      <w:r>
        <w:rPr>
          <w:rFonts w:hint="eastAsia" w:ascii="TimesNewRoman" w:hAnsi="TimesNewRoman" w:eastAsia="仿宋_GB2312" w:cs="TimesNewRoman"/>
          <w:kern w:val="0"/>
          <w:sz w:val="32"/>
          <w:szCs w:val="32"/>
        </w:rPr>
        <w:t>万元</w:t>
      </w:r>
    </w:p>
    <w:p w14:paraId="7E6E5DAB">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45B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A364182">
            <w:pPr>
              <w:widowControl/>
              <w:jc w:val="center"/>
              <w:textAlignment w:val="center"/>
              <w:rPr>
                <w:rFonts w:hint="eastAsia" w:ascii="宋体" w:hAnsi="宋体" w:eastAsia="宋体" w:cs="宋体"/>
                <w:b/>
                <w:color w:val="000000"/>
                <w:kern w:val="0"/>
                <w:sz w:val="28"/>
                <w:szCs w:val="28"/>
              </w:rPr>
            </w:pPr>
          </w:p>
          <w:p w14:paraId="3D3B7B0C">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050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1FAAFD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C45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5AB4AC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865611F">
            <w:pPr>
              <w:jc w:val="center"/>
              <w:rPr>
                <w:rFonts w:hint="eastAsia" w:ascii="宋体" w:eastAsia="宋体" w:cs="宋体"/>
                <w:sz w:val="20"/>
                <w:lang w:val="en-US" w:eastAsia="zh-CN"/>
              </w:rPr>
            </w:pPr>
            <w:r>
              <w:rPr>
                <w:rFonts w:hint="eastAsia" w:ascii="宋体" w:cs="宋体"/>
                <w:sz w:val="20"/>
              </w:rPr>
              <w:t>淮北市城区国有建设用地基准地价、标定地价更新和3镇基准地价制定项目</w:t>
            </w:r>
          </w:p>
        </w:tc>
      </w:tr>
      <w:tr w14:paraId="4E63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236C6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9B78D3A">
            <w:pPr>
              <w:jc w:val="center"/>
              <w:rPr>
                <w:rFonts w:hint="eastAsia"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14:paraId="7890D62C">
            <w:pPr>
              <w:jc w:val="center"/>
              <w:rPr>
                <w:rFonts w:hint="eastAsia" w:ascii="宋体" w:cs="宋体"/>
                <w:sz w:val="20"/>
              </w:rPr>
            </w:pPr>
            <w:r>
              <w:rPr>
                <w:rFonts w:hint="eastAsia" w:ascii="宋体" w:cs="宋体"/>
                <w:sz w:val="20"/>
              </w:rPr>
              <w:t>实施单位</w:t>
            </w:r>
          </w:p>
        </w:tc>
        <w:tc>
          <w:tcPr>
            <w:tcW w:w="2380" w:type="dxa"/>
            <w:tcBorders>
              <w:tl2br w:val="nil"/>
              <w:tr2bl w:val="nil"/>
            </w:tcBorders>
            <w:noWrap w:val="0"/>
            <w:vAlign w:val="center"/>
          </w:tcPr>
          <w:p w14:paraId="0E214387">
            <w:pPr>
              <w:jc w:val="center"/>
              <w:rPr>
                <w:rFonts w:hint="eastAsia" w:ascii="宋体" w:cs="宋体"/>
                <w:sz w:val="20"/>
                <w:lang w:eastAsia="zh-CN"/>
              </w:rPr>
            </w:pPr>
            <w:r>
              <w:rPr>
                <w:rFonts w:hint="eastAsia" w:ascii="宋体" w:cs="宋体"/>
                <w:sz w:val="20"/>
                <w:lang w:eastAsia="zh-CN"/>
              </w:rPr>
              <w:t>淮北市地价管理所</w:t>
            </w:r>
          </w:p>
        </w:tc>
      </w:tr>
      <w:tr w14:paraId="1695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160185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C435E67">
            <w:pPr>
              <w:jc w:val="center"/>
              <w:rPr>
                <w:rFonts w:hint="eastAsia"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2C728170">
            <w:pPr>
              <w:jc w:val="center"/>
              <w:rPr>
                <w:rFonts w:hint="eastAsia" w:ascii="宋体" w:cs="宋体"/>
                <w:sz w:val="20"/>
              </w:rPr>
            </w:pPr>
            <w:r>
              <w:rPr>
                <w:rFonts w:hint="eastAsia" w:ascii="宋体" w:cs="宋体"/>
                <w:sz w:val="20"/>
              </w:rPr>
              <w:t>项目期</w:t>
            </w:r>
          </w:p>
        </w:tc>
        <w:tc>
          <w:tcPr>
            <w:tcW w:w="2380" w:type="dxa"/>
            <w:tcBorders>
              <w:tl2br w:val="nil"/>
              <w:tr2bl w:val="nil"/>
            </w:tcBorders>
            <w:noWrap w:val="0"/>
            <w:vAlign w:val="center"/>
          </w:tcPr>
          <w:p w14:paraId="46173B94">
            <w:pPr>
              <w:jc w:val="center"/>
              <w:rPr>
                <w:rFonts w:hint="eastAsia" w:ascii="宋体" w:cs="宋体"/>
                <w:sz w:val="20"/>
                <w:lang w:val="en-US" w:eastAsia="zh-CN"/>
              </w:rPr>
            </w:pPr>
            <w:r>
              <w:rPr>
                <w:rFonts w:hint="eastAsia" w:ascii="宋体" w:cs="宋体"/>
                <w:sz w:val="20"/>
                <w:lang w:val="en-US" w:eastAsia="zh-CN"/>
              </w:rPr>
              <w:t>1年</w:t>
            </w:r>
          </w:p>
        </w:tc>
      </w:tr>
      <w:tr w14:paraId="613C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AD1330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6198307">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6D4563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FB79E85">
            <w:pPr>
              <w:jc w:val="right"/>
              <w:rPr>
                <w:rFonts w:hint="default" w:ascii="宋体" w:eastAsia="宋体" w:cs="宋体"/>
                <w:sz w:val="20"/>
                <w:lang w:val="en-US" w:eastAsia="zh-CN"/>
              </w:rPr>
            </w:pPr>
            <w:r>
              <w:rPr>
                <w:rFonts w:hint="eastAsia" w:ascii="宋体" w:cs="宋体"/>
                <w:sz w:val="20"/>
                <w:lang w:val="en-US" w:eastAsia="zh-CN"/>
              </w:rPr>
              <w:t>13.46</w:t>
            </w:r>
          </w:p>
        </w:tc>
      </w:tr>
      <w:tr w14:paraId="1CFC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636112E">
            <w:pPr>
              <w:jc w:val="center"/>
              <w:rPr>
                <w:rFonts w:ascii="宋体" w:cs="宋体"/>
                <w:sz w:val="20"/>
              </w:rPr>
            </w:pPr>
          </w:p>
        </w:tc>
        <w:tc>
          <w:tcPr>
            <w:tcW w:w="3349" w:type="dxa"/>
            <w:gridSpan w:val="2"/>
            <w:tcBorders>
              <w:tl2br w:val="nil"/>
              <w:tr2bl w:val="nil"/>
            </w:tcBorders>
            <w:noWrap w:val="0"/>
            <w:vAlign w:val="center"/>
          </w:tcPr>
          <w:p w14:paraId="0E01D0B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5B49B9A">
            <w:pPr>
              <w:jc w:val="right"/>
              <w:rPr>
                <w:rFonts w:hint="default" w:ascii="宋体" w:eastAsia="宋体" w:cs="宋体"/>
                <w:sz w:val="20"/>
                <w:lang w:val="en-US" w:eastAsia="zh-CN"/>
              </w:rPr>
            </w:pPr>
          </w:p>
        </w:tc>
      </w:tr>
      <w:tr w14:paraId="03D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BB9BB9E">
            <w:pPr>
              <w:jc w:val="center"/>
              <w:rPr>
                <w:rFonts w:ascii="宋体" w:cs="宋体"/>
                <w:sz w:val="20"/>
              </w:rPr>
            </w:pPr>
          </w:p>
        </w:tc>
        <w:tc>
          <w:tcPr>
            <w:tcW w:w="3349" w:type="dxa"/>
            <w:gridSpan w:val="2"/>
            <w:tcBorders>
              <w:tl2br w:val="nil"/>
              <w:tr2bl w:val="nil"/>
            </w:tcBorders>
            <w:noWrap w:val="0"/>
            <w:vAlign w:val="center"/>
          </w:tcPr>
          <w:p w14:paraId="7274001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14B5F2D">
            <w:pPr>
              <w:jc w:val="right"/>
              <w:rPr>
                <w:rFonts w:ascii="宋体" w:cs="宋体"/>
                <w:sz w:val="20"/>
              </w:rPr>
            </w:pPr>
          </w:p>
        </w:tc>
      </w:tr>
      <w:tr w14:paraId="2DD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9A7CBE2">
            <w:pPr>
              <w:jc w:val="center"/>
              <w:rPr>
                <w:rFonts w:ascii="宋体" w:cs="宋体"/>
                <w:sz w:val="20"/>
              </w:rPr>
            </w:pPr>
          </w:p>
        </w:tc>
        <w:tc>
          <w:tcPr>
            <w:tcW w:w="3349" w:type="dxa"/>
            <w:gridSpan w:val="2"/>
            <w:tcBorders>
              <w:tl2br w:val="nil"/>
              <w:tr2bl w:val="nil"/>
            </w:tcBorders>
            <w:noWrap w:val="0"/>
            <w:vAlign w:val="center"/>
          </w:tcPr>
          <w:p w14:paraId="69167DB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06AD688">
            <w:pPr>
              <w:jc w:val="right"/>
              <w:rPr>
                <w:rFonts w:hint="default" w:ascii="宋体" w:eastAsia="宋体" w:cs="宋体"/>
                <w:sz w:val="20"/>
                <w:lang w:val="en-US" w:eastAsia="zh-CN"/>
              </w:rPr>
            </w:pPr>
            <w:r>
              <w:rPr>
                <w:rFonts w:hint="eastAsia" w:ascii="宋体" w:cs="宋体"/>
                <w:sz w:val="20"/>
                <w:lang w:val="en-US" w:eastAsia="zh-CN"/>
              </w:rPr>
              <w:t>13.46</w:t>
            </w:r>
          </w:p>
        </w:tc>
      </w:tr>
      <w:tr w14:paraId="7B8C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4723740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1918B2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14:paraId="4F7D46D8">
            <w:pPr>
              <w:rPr>
                <w:rFonts w:hint="eastAsia"/>
                <w:sz w:val="20"/>
                <w:szCs w:val="20"/>
              </w:rPr>
            </w:pPr>
            <w:r>
              <w:rPr>
                <w:rFonts w:hint="eastAsia"/>
                <w:sz w:val="20"/>
                <w:szCs w:val="20"/>
              </w:rPr>
              <w:t>1.完成城区土地定级和基准地价更新范围及外业调查工作；</w:t>
            </w:r>
          </w:p>
          <w:p w14:paraId="4D865FE4">
            <w:pPr>
              <w:rPr>
                <w:rFonts w:hint="eastAsia"/>
                <w:sz w:val="20"/>
                <w:szCs w:val="20"/>
              </w:rPr>
            </w:pPr>
            <w:r>
              <w:rPr>
                <w:rFonts w:hint="eastAsia"/>
                <w:sz w:val="20"/>
                <w:szCs w:val="20"/>
              </w:rPr>
              <w:t>2.完成202</w:t>
            </w:r>
            <w:r>
              <w:rPr>
                <w:rFonts w:hint="eastAsia"/>
                <w:sz w:val="20"/>
                <w:szCs w:val="20"/>
                <w:lang w:val="en-US" w:eastAsia="zh-CN"/>
              </w:rPr>
              <w:t>4</w:t>
            </w:r>
            <w:r>
              <w:rPr>
                <w:rFonts w:hint="eastAsia"/>
                <w:sz w:val="20"/>
                <w:szCs w:val="20"/>
              </w:rPr>
              <w:t>年城区标定地价体系更新，形成初步成果；</w:t>
            </w:r>
          </w:p>
          <w:p w14:paraId="3D62BC71">
            <w:pPr>
              <w:rPr>
                <w:rFonts w:ascii="宋体" w:hAnsi="宋体" w:eastAsia="宋体" w:cs="宋体"/>
                <w:kern w:val="2"/>
                <w:sz w:val="20"/>
                <w:szCs w:val="20"/>
                <w:lang w:val="en-US" w:eastAsia="zh-CN" w:bidi="ar-SA"/>
              </w:rPr>
            </w:pPr>
            <w:r>
              <w:rPr>
                <w:rFonts w:hint="eastAsia"/>
                <w:sz w:val="20"/>
                <w:szCs w:val="20"/>
              </w:rPr>
              <w:t>3.完成段园、宋疃、古饶等3镇土地定级与基准地价制定范围及外业调查工作。</w:t>
            </w:r>
          </w:p>
        </w:tc>
      </w:tr>
      <w:tr w14:paraId="3958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2CAAED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0FF9564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2B3CB5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374C55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6D2C68D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DDE82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5C8DD1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1A43CE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051396C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E29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FFDFF5E">
            <w:pPr>
              <w:jc w:val="center"/>
              <w:rPr>
                <w:rFonts w:ascii="宋体" w:cs="宋体"/>
                <w:sz w:val="20"/>
              </w:rPr>
            </w:pPr>
          </w:p>
        </w:tc>
        <w:tc>
          <w:tcPr>
            <w:tcW w:w="723" w:type="dxa"/>
            <w:vMerge w:val="restart"/>
            <w:tcBorders>
              <w:tl2br w:val="nil"/>
              <w:tr2bl w:val="nil"/>
            </w:tcBorders>
            <w:noWrap w:val="0"/>
            <w:vAlign w:val="center"/>
          </w:tcPr>
          <w:p w14:paraId="6DB311B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9EBF1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261B5F0F">
            <w:pPr>
              <w:widowControl/>
              <w:jc w:val="left"/>
              <w:textAlignment w:val="center"/>
              <w:rPr>
                <w:rFonts w:ascii="宋体" w:cs="宋体"/>
                <w:sz w:val="20"/>
              </w:rPr>
            </w:pPr>
            <w:r>
              <w:rPr>
                <w:rFonts w:hint="eastAsia" w:ascii="宋体" w:hAnsi="宋体" w:eastAsia="宋体" w:cs="宋体"/>
                <w:color w:val="000000"/>
                <w:kern w:val="0"/>
                <w:sz w:val="20"/>
                <w:szCs w:val="20"/>
              </w:rPr>
              <w:t>指标1：1 、城区基准地价更新 2 、城区标定地价更新 3 、乡镇基准地价制定</w:t>
            </w:r>
            <w:r>
              <w:rPr>
                <w:rFonts w:hint="eastAsia" w:ascii="宋体" w:cs="宋体"/>
                <w:sz w:val="20"/>
                <w:lang w:eastAsia="zh-CN"/>
              </w:rPr>
              <w:t>。</w:t>
            </w:r>
          </w:p>
        </w:tc>
        <w:tc>
          <w:tcPr>
            <w:tcW w:w="4228" w:type="dxa"/>
            <w:gridSpan w:val="2"/>
            <w:tcBorders>
              <w:tl2br w:val="nil"/>
              <w:tr2bl w:val="nil"/>
            </w:tcBorders>
            <w:noWrap w:val="0"/>
            <w:vAlign w:val="center"/>
          </w:tcPr>
          <w:p w14:paraId="7F70DC55">
            <w:pPr>
              <w:tabs>
                <w:tab w:val="left" w:pos="1169"/>
              </w:tabs>
              <w:jc w:val="left"/>
              <w:rPr>
                <w:rFonts w:hint="eastAsia" w:ascii="宋体" w:eastAsia="宋体" w:cs="宋体"/>
                <w:sz w:val="20"/>
                <w:lang w:val="en-US" w:eastAsia="zh-CN"/>
              </w:rPr>
            </w:pPr>
            <w:r>
              <w:rPr>
                <w:rFonts w:hint="eastAsia" w:ascii="宋体" w:hAnsi="宋体" w:eastAsia="宋体" w:cs="宋体"/>
                <w:sz w:val="20"/>
                <w:szCs w:val="20"/>
              </w:rPr>
              <w:t>1 城区基准地价更新面积 266.36 平方公里 2 、城区标定地价更新 266.36 平方公里 3 、乡镇基准地价制定面积 50 平方公里 城区基准地价更新面积 266.36 平方公里 2 、城区标定地价更新 266.36 平方公里 3 、乡镇基准地价制定面积 50 平方公里</w:t>
            </w:r>
            <w:r>
              <w:rPr>
                <w:rFonts w:hint="eastAsia" w:ascii="宋体" w:hAnsi="宋体" w:eastAsia="宋体" w:cs="宋体"/>
                <w:sz w:val="20"/>
                <w:szCs w:val="20"/>
                <w:lang w:eastAsia="zh-CN"/>
              </w:rPr>
              <w:t>。</w:t>
            </w:r>
          </w:p>
        </w:tc>
      </w:tr>
      <w:tr w14:paraId="00E7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0F659D">
            <w:pPr>
              <w:jc w:val="center"/>
              <w:rPr>
                <w:rFonts w:ascii="宋体" w:cs="宋体"/>
                <w:sz w:val="20"/>
              </w:rPr>
            </w:pPr>
          </w:p>
        </w:tc>
        <w:tc>
          <w:tcPr>
            <w:tcW w:w="723" w:type="dxa"/>
            <w:vMerge w:val="continue"/>
            <w:tcBorders>
              <w:tl2br w:val="nil"/>
              <w:tr2bl w:val="nil"/>
            </w:tcBorders>
            <w:noWrap w:val="0"/>
            <w:vAlign w:val="center"/>
          </w:tcPr>
          <w:p w14:paraId="0745A3D6">
            <w:pPr>
              <w:jc w:val="center"/>
              <w:rPr>
                <w:rFonts w:ascii="宋体" w:cs="宋体"/>
                <w:sz w:val="20"/>
              </w:rPr>
            </w:pPr>
          </w:p>
        </w:tc>
        <w:tc>
          <w:tcPr>
            <w:tcW w:w="759" w:type="dxa"/>
            <w:gridSpan w:val="2"/>
            <w:tcBorders>
              <w:tl2br w:val="nil"/>
              <w:tr2bl w:val="nil"/>
            </w:tcBorders>
            <w:noWrap w:val="0"/>
            <w:vAlign w:val="center"/>
          </w:tcPr>
          <w:p w14:paraId="7AD88F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CA12B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指标1：通过省厅验收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14:paraId="51A87BB7">
            <w:pPr>
              <w:jc w:val="center"/>
              <w:rPr>
                <w:rFonts w:hint="eastAsia" w:ascii="宋体" w:eastAsia="宋体" w:cs="宋体"/>
                <w:sz w:val="20"/>
                <w:szCs w:val="20"/>
                <w:lang w:eastAsia="zh-CN"/>
              </w:rPr>
            </w:pPr>
            <w:r>
              <w:rPr>
                <w:rFonts w:hint="eastAsia" w:ascii="宋体" w:cs="宋体"/>
                <w:sz w:val="20"/>
                <w:szCs w:val="20"/>
              </w:rPr>
              <w:t>符合《城镇基准地价和标定地价规程》，通过省厅和市局验收</w:t>
            </w:r>
            <w:r>
              <w:rPr>
                <w:rFonts w:hint="eastAsia" w:ascii="宋体" w:cs="宋体"/>
                <w:sz w:val="20"/>
                <w:szCs w:val="20"/>
                <w:lang w:eastAsia="zh-CN"/>
              </w:rPr>
              <w:t>。</w:t>
            </w:r>
          </w:p>
        </w:tc>
      </w:tr>
      <w:tr w14:paraId="356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2BDCDA9">
            <w:pPr>
              <w:jc w:val="center"/>
              <w:rPr>
                <w:rFonts w:ascii="宋体" w:cs="宋体"/>
                <w:sz w:val="20"/>
              </w:rPr>
            </w:pPr>
          </w:p>
        </w:tc>
        <w:tc>
          <w:tcPr>
            <w:tcW w:w="723" w:type="dxa"/>
            <w:vMerge w:val="continue"/>
            <w:tcBorders>
              <w:tl2br w:val="nil"/>
              <w:tr2bl w:val="nil"/>
            </w:tcBorders>
            <w:noWrap w:val="0"/>
            <w:vAlign w:val="center"/>
          </w:tcPr>
          <w:p w14:paraId="43FB429A">
            <w:pPr>
              <w:jc w:val="center"/>
              <w:rPr>
                <w:rFonts w:ascii="宋体" w:cs="宋体"/>
                <w:sz w:val="20"/>
              </w:rPr>
            </w:pPr>
          </w:p>
        </w:tc>
        <w:tc>
          <w:tcPr>
            <w:tcW w:w="759" w:type="dxa"/>
            <w:gridSpan w:val="2"/>
            <w:tcBorders>
              <w:tl2br w:val="nil"/>
              <w:tr2bl w:val="nil"/>
            </w:tcBorders>
            <w:noWrap w:val="0"/>
            <w:vAlign w:val="center"/>
          </w:tcPr>
          <w:p w14:paraId="7DAB7C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6B9600E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年底通过验收</w:t>
            </w:r>
            <w:r>
              <w:rPr>
                <w:rFonts w:hint="eastAsia" w:ascii="宋体" w:hAnsi="宋体" w:cs="宋体"/>
                <w:color w:val="000000"/>
                <w:kern w:val="0"/>
                <w:sz w:val="20"/>
                <w:szCs w:val="20"/>
                <w:lang w:eastAsia="zh-CN"/>
              </w:rPr>
              <w:t>。</w:t>
            </w:r>
          </w:p>
        </w:tc>
        <w:tc>
          <w:tcPr>
            <w:tcW w:w="4228" w:type="dxa"/>
            <w:gridSpan w:val="2"/>
            <w:tcBorders>
              <w:tl2br w:val="nil"/>
              <w:tr2bl w:val="nil"/>
            </w:tcBorders>
            <w:noWrap w:val="0"/>
            <w:vAlign w:val="center"/>
          </w:tcPr>
          <w:p w14:paraId="1B66D12C">
            <w:pPr>
              <w:jc w:val="center"/>
              <w:rPr>
                <w:rFonts w:asci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年底完成城区基准地价更新、 202</w:t>
            </w:r>
            <w:r>
              <w:rPr>
                <w:rFonts w:hint="eastAsia"/>
                <w:sz w:val="20"/>
                <w:szCs w:val="20"/>
                <w:lang w:val="en-US" w:eastAsia="zh-CN"/>
              </w:rPr>
              <w:t>4</w:t>
            </w:r>
            <w:r>
              <w:rPr>
                <w:rFonts w:hint="eastAsia"/>
                <w:sz w:val="20"/>
                <w:szCs w:val="20"/>
              </w:rPr>
              <w:t xml:space="preserve"> 年度城区标定地价更新、以及乡镇基准地价制定</w:t>
            </w:r>
            <w:r>
              <w:rPr>
                <w:rFonts w:hint="eastAsia" w:ascii="宋体" w:cs="宋体"/>
                <w:sz w:val="20"/>
                <w:szCs w:val="20"/>
                <w:lang w:eastAsia="zh-CN"/>
              </w:rPr>
              <w:t>。</w:t>
            </w:r>
          </w:p>
        </w:tc>
      </w:tr>
      <w:tr w14:paraId="5439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noWrap w:val="0"/>
            <w:vAlign w:val="center"/>
          </w:tcPr>
          <w:p w14:paraId="2DEF267F">
            <w:pPr>
              <w:jc w:val="center"/>
              <w:rPr>
                <w:rFonts w:ascii="宋体" w:cs="宋体"/>
                <w:sz w:val="20"/>
              </w:rPr>
            </w:pPr>
          </w:p>
        </w:tc>
        <w:tc>
          <w:tcPr>
            <w:tcW w:w="723" w:type="dxa"/>
            <w:vMerge w:val="continue"/>
            <w:tcBorders>
              <w:tl2br w:val="nil"/>
              <w:tr2bl w:val="nil"/>
            </w:tcBorders>
            <w:noWrap w:val="0"/>
            <w:vAlign w:val="center"/>
          </w:tcPr>
          <w:p w14:paraId="197AF858">
            <w:pPr>
              <w:jc w:val="center"/>
              <w:rPr>
                <w:rFonts w:ascii="宋体" w:cs="宋体"/>
                <w:sz w:val="20"/>
              </w:rPr>
            </w:pPr>
          </w:p>
        </w:tc>
        <w:tc>
          <w:tcPr>
            <w:tcW w:w="759" w:type="dxa"/>
            <w:gridSpan w:val="2"/>
            <w:tcBorders>
              <w:tl2br w:val="nil"/>
              <w:tr2bl w:val="nil"/>
            </w:tcBorders>
            <w:noWrap w:val="0"/>
            <w:vAlign w:val="center"/>
          </w:tcPr>
          <w:p w14:paraId="3DFFE2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6FE43CF5">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指标1：层层审批，严控成本</w:t>
            </w:r>
            <w:r>
              <w:rPr>
                <w:rFonts w:hint="eastAsia" w:ascii="宋体" w:cs="宋体"/>
                <w:sz w:val="20"/>
                <w:lang w:eastAsia="zh-CN"/>
              </w:rPr>
              <w:t>。</w:t>
            </w:r>
          </w:p>
        </w:tc>
        <w:tc>
          <w:tcPr>
            <w:tcW w:w="4228" w:type="dxa"/>
            <w:gridSpan w:val="2"/>
            <w:tcBorders>
              <w:tl2br w:val="nil"/>
              <w:tr2bl w:val="nil"/>
            </w:tcBorders>
            <w:noWrap w:val="0"/>
            <w:vAlign w:val="center"/>
          </w:tcPr>
          <w:p w14:paraId="61891FC0">
            <w:pPr>
              <w:jc w:val="center"/>
              <w:rPr>
                <w:rFonts w:ascii="宋体" w:cs="宋体"/>
                <w:sz w:val="20"/>
              </w:rPr>
            </w:pPr>
            <w:r>
              <w:rPr>
                <w:rFonts w:hint="eastAsia" w:ascii="宋体" w:cs="宋体"/>
                <w:sz w:val="20"/>
              </w:rPr>
              <w:t>严格审批制度，严控成本支出。</w:t>
            </w:r>
          </w:p>
        </w:tc>
      </w:tr>
      <w:tr w14:paraId="577B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CCDE9A">
            <w:pPr>
              <w:jc w:val="center"/>
              <w:rPr>
                <w:rFonts w:ascii="宋体" w:cs="宋体"/>
                <w:sz w:val="20"/>
              </w:rPr>
            </w:pPr>
          </w:p>
        </w:tc>
        <w:tc>
          <w:tcPr>
            <w:tcW w:w="723" w:type="dxa"/>
            <w:vMerge w:val="restart"/>
            <w:tcBorders>
              <w:tl2br w:val="nil"/>
              <w:tr2bl w:val="nil"/>
            </w:tcBorders>
            <w:noWrap w:val="0"/>
            <w:vAlign w:val="center"/>
          </w:tcPr>
          <w:p w14:paraId="342027F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78A97A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D497BE2">
            <w:pPr>
              <w:widowControl/>
              <w:jc w:val="left"/>
              <w:textAlignment w:val="center"/>
              <w:rPr>
                <w:rFonts w:ascii="宋体" w:cs="宋体"/>
                <w:sz w:val="20"/>
              </w:rPr>
            </w:pPr>
            <w:r>
              <w:rPr>
                <w:rFonts w:hint="eastAsia" w:ascii="宋体" w:hAnsi="宋体" w:eastAsia="宋体" w:cs="宋体"/>
                <w:color w:val="000000"/>
                <w:kern w:val="0"/>
                <w:sz w:val="20"/>
                <w:szCs w:val="20"/>
              </w:rPr>
              <w:t>指标1：为土地出让提供价格参考。</w:t>
            </w:r>
          </w:p>
        </w:tc>
        <w:tc>
          <w:tcPr>
            <w:tcW w:w="4228" w:type="dxa"/>
            <w:gridSpan w:val="2"/>
            <w:tcBorders>
              <w:tl2br w:val="nil"/>
              <w:tr2bl w:val="nil"/>
            </w:tcBorders>
            <w:noWrap w:val="0"/>
            <w:vAlign w:val="center"/>
          </w:tcPr>
          <w:p w14:paraId="0FA189CA">
            <w:pPr>
              <w:jc w:val="center"/>
              <w:rPr>
                <w:rFonts w:ascii="宋体" w:cs="宋体"/>
                <w:sz w:val="20"/>
              </w:rPr>
            </w:pPr>
            <w:r>
              <w:rPr>
                <w:rFonts w:hint="eastAsia" w:ascii="宋体" w:cs="宋体"/>
                <w:sz w:val="20"/>
              </w:rPr>
              <w:t>为政府土地出让时提供参考依据，实现土地资源的合理配置。使有限的城市土地发挥最大的经济和社会为政府土地出让时提供参考依据，实现土地资源的合理配置。使有限的城市土地发挥最大的经济和社会效用。</w:t>
            </w:r>
          </w:p>
        </w:tc>
      </w:tr>
      <w:tr w14:paraId="1051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A01A5B0">
            <w:pPr>
              <w:jc w:val="center"/>
              <w:rPr>
                <w:rFonts w:ascii="宋体" w:cs="宋体"/>
                <w:sz w:val="20"/>
              </w:rPr>
            </w:pPr>
          </w:p>
        </w:tc>
        <w:tc>
          <w:tcPr>
            <w:tcW w:w="723" w:type="dxa"/>
            <w:vMerge w:val="continue"/>
            <w:tcBorders>
              <w:tl2br w:val="nil"/>
              <w:tr2bl w:val="nil"/>
            </w:tcBorders>
            <w:noWrap w:val="0"/>
            <w:vAlign w:val="center"/>
          </w:tcPr>
          <w:p w14:paraId="282C6CC2">
            <w:pPr>
              <w:jc w:val="center"/>
              <w:rPr>
                <w:rFonts w:ascii="宋体" w:cs="宋体"/>
                <w:sz w:val="20"/>
              </w:rPr>
            </w:pPr>
          </w:p>
        </w:tc>
        <w:tc>
          <w:tcPr>
            <w:tcW w:w="759" w:type="dxa"/>
            <w:gridSpan w:val="2"/>
            <w:tcBorders>
              <w:tl2br w:val="nil"/>
              <w:tr2bl w:val="nil"/>
            </w:tcBorders>
            <w:noWrap w:val="0"/>
            <w:vAlign w:val="center"/>
          </w:tcPr>
          <w:p w14:paraId="3D1798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8C91199">
            <w:pPr>
              <w:jc w:val="center"/>
              <w:rPr>
                <w:rFonts w:hint="eastAsia" w:ascii="宋体" w:cs="宋体"/>
                <w:sz w:val="20"/>
                <w:lang w:eastAsia="zh-CN"/>
              </w:rPr>
            </w:pPr>
            <w:r>
              <w:rPr>
                <w:rFonts w:hint="eastAsia" w:ascii="宋体" w:cs="宋体"/>
                <w:sz w:val="20"/>
              </w:rPr>
              <w:t>指标1：城区基准地价更新 、城区标定地价更新乡镇基准地价制定</w:t>
            </w:r>
            <w:r>
              <w:rPr>
                <w:rFonts w:hint="eastAsia" w:ascii="宋体" w:cs="宋体"/>
                <w:sz w:val="20"/>
                <w:lang w:eastAsia="zh-CN"/>
              </w:rPr>
              <w:t>。</w:t>
            </w:r>
            <w:r>
              <w:rPr>
                <w:rFonts w:hint="eastAsia" w:ascii="宋体" w:cs="宋体"/>
                <w:sz w:val="20"/>
                <w:lang w:eastAsia="zh-CN"/>
              </w:rPr>
              <w:tab/>
            </w:r>
          </w:p>
        </w:tc>
        <w:tc>
          <w:tcPr>
            <w:tcW w:w="4228" w:type="dxa"/>
            <w:gridSpan w:val="2"/>
            <w:tcBorders>
              <w:tl2br w:val="nil"/>
              <w:tr2bl w:val="nil"/>
            </w:tcBorders>
            <w:noWrap w:val="0"/>
            <w:vAlign w:val="center"/>
          </w:tcPr>
          <w:p w14:paraId="15177DEC">
            <w:pPr>
              <w:jc w:val="center"/>
              <w:rPr>
                <w:rFonts w:hint="eastAsia" w:ascii="宋体" w:cs="宋体"/>
                <w:sz w:val="20"/>
              </w:rPr>
            </w:pPr>
            <w:r>
              <w:rPr>
                <w:rFonts w:hint="eastAsia" w:ascii="宋体" w:cs="宋体"/>
                <w:sz w:val="20"/>
              </w:rPr>
              <w:t>为政府土地出让时提供参考依据，实现土地资源的合理配置。</w:t>
            </w:r>
          </w:p>
        </w:tc>
      </w:tr>
      <w:tr w14:paraId="6DB5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F05A90">
            <w:pPr>
              <w:jc w:val="center"/>
              <w:rPr>
                <w:rFonts w:ascii="宋体" w:cs="宋体"/>
                <w:sz w:val="20"/>
              </w:rPr>
            </w:pPr>
          </w:p>
        </w:tc>
        <w:tc>
          <w:tcPr>
            <w:tcW w:w="723" w:type="dxa"/>
            <w:vMerge w:val="continue"/>
            <w:tcBorders>
              <w:tl2br w:val="nil"/>
              <w:tr2bl w:val="nil"/>
            </w:tcBorders>
            <w:noWrap w:val="0"/>
            <w:vAlign w:val="center"/>
          </w:tcPr>
          <w:p w14:paraId="1ACBBFD5">
            <w:pPr>
              <w:jc w:val="center"/>
              <w:rPr>
                <w:rFonts w:ascii="宋体" w:cs="宋体"/>
                <w:sz w:val="20"/>
              </w:rPr>
            </w:pPr>
          </w:p>
        </w:tc>
        <w:tc>
          <w:tcPr>
            <w:tcW w:w="759" w:type="dxa"/>
            <w:gridSpan w:val="2"/>
            <w:tcBorders>
              <w:tl2br w:val="nil"/>
              <w:tr2bl w:val="nil"/>
            </w:tcBorders>
            <w:noWrap w:val="0"/>
            <w:vAlign w:val="center"/>
          </w:tcPr>
          <w:p w14:paraId="0792F9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67EAB56">
            <w:pPr>
              <w:jc w:val="center"/>
              <w:rPr>
                <w:rFonts w:hint="eastAsia" w:ascii="宋体" w:cs="宋体"/>
                <w:sz w:val="20"/>
              </w:rPr>
            </w:pPr>
            <w:r>
              <w:rPr>
                <w:rFonts w:hint="eastAsia" w:ascii="宋体" w:cs="宋体"/>
                <w:sz w:val="20"/>
              </w:rPr>
              <w:t>指标1：完成验收</w:t>
            </w:r>
            <w:r>
              <w:rPr>
                <w:rFonts w:hint="eastAsia" w:ascii="宋体" w:cs="宋体"/>
                <w:sz w:val="20"/>
                <w:lang w:eastAsia="zh-CN"/>
              </w:rPr>
              <w:t>。</w:t>
            </w:r>
          </w:p>
        </w:tc>
        <w:tc>
          <w:tcPr>
            <w:tcW w:w="4228" w:type="dxa"/>
            <w:gridSpan w:val="2"/>
            <w:tcBorders>
              <w:tl2br w:val="nil"/>
              <w:tr2bl w:val="nil"/>
            </w:tcBorders>
            <w:noWrap w:val="0"/>
            <w:vAlign w:val="center"/>
          </w:tcPr>
          <w:p w14:paraId="792267C4">
            <w:pPr>
              <w:jc w:val="center"/>
              <w:rPr>
                <w:rFonts w:hint="eastAsia" w:ascii="宋体" w:cs="宋体"/>
                <w:sz w:val="20"/>
              </w:rPr>
            </w:pPr>
            <w:r>
              <w:rPr>
                <w:rFonts w:hint="eastAsia" w:ascii="宋体" w:cs="宋体"/>
                <w:sz w:val="20"/>
              </w:rPr>
              <w:t>实现土地资源的合理配置，服务用地单位。</w:t>
            </w:r>
          </w:p>
        </w:tc>
      </w:tr>
      <w:tr w14:paraId="7829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7049E9E">
            <w:pPr>
              <w:jc w:val="center"/>
              <w:rPr>
                <w:rFonts w:ascii="宋体" w:cs="宋体"/>
                <w:sz w:val="20"/>
              </w:rPr>
            </w:pPr>
          </w:p>
        </w:tc>
        <w:tc>
          <w:tcPr>
            <w:tcW w:w="723" w:type="dxa"/>
            <w:vMerge w:val="continue"/>
            <w:tcBorders>
              <w:tl2br w:val="nil"/>
              <w:tr2bl w:val="nil"/>
            </w:tcBorders>
            <w:noWrap w:val="0"/>
            <w:vAlign w:val="center"/>
          </w:tcPr>
          <w:p w14:paraId="6C36F45F">
            <w:pPr>
              <w:jc w:val="center"/>
              <w:rPr>
                <w:rFonts w:ascii="宋体" w:cs="宋体"/>
                <w:sz w:val="20"/>
              </w:rPr>
            </w:pPr>
          </w:p>
        </w:tc>
        <w:tc>
          <w:tcPr>
            <w:tcW w:w="759" w:type="dxa"/>
            <w:gridSpan w:val="2"/>
            <w:tcBorders>
              <w:tl2br w:val="nil"/>
              <w:tr2bl w:val="nil"/>
            </w:tcBorders>
            <w:noWrap w:val="0"/>
            <w:vAlign w:val="center"/>
          </w:tcPr>
          <w:p w14:paraId="18335DDE">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31D6760B">
            <w:pPr>
              <w:jc w:val="center"/>
              <w:rPr>
                <w:rFonts w:hint="eastAsia" w:ascii="宋体" w:cs="宋体"/>
                <w:sz w:val="20"/>
              </w:rPr>
            </w:pPr>
            <w:r>
              <w:rPr>
                <w:rFonts w:hint="eastAsia" w:ascii="宋体" w:cs="宋体"/>
                <w:sz w:val="20"/>
              </w:rPr>
              <w:t>指标1：通过验收</w:t>
            </w:r>
            <w:r>
              <w:rPr>
                <w:rFonts w:hint="eastAsia" w:ascii="宋体" w:cs="宋体"/>
                <w:sz w:val="20"/>
                <w:lang w:eastAsia="zh-CN"/>
              </w:rPr>
              <w:t>。</w:t>
            </w:r>
          </w:p>
        </w:tc>
        <w:tc>
          <w:tcPr>
            <w:tcW w:w="4228" w:type="dxa"/>
            <w:gridSpan w:val="2"/>
            <w:tcBorders>
              <w:tl2br w:val="nil"/>
              <w:tr2bl w:val="nil"/>
            </w:tcBorders>
            <w:noWrap w:val="0"/>
            <w:vAlign w:val="center"/>
          </w:tcPr>
          <w:p w14:paraId="497862F5">
            <w:pPr>
              <w:jc w:val="center"/>
              <w:rPr>
                <w:rFonts w:hint="eastAsia" w:ascii="宋体" w:cs="宋体"/>
                <w:sz w:val="20"/>
                <w:lang w:eastAsia="zh-CN"/>
              </w:rPr>
            </w:pPr>
            <w:r>
              <w:rPr>
                <w:rFonts w:hint="eastAsia" w:ascii="宋体" w:cs="宋体"/>
                <w:sz w:val="20"/>
                <w:lang w:eastAsia="zh-CN"/>
              </w:rPr>
              <w:tab/>
            </w:r>
            <w:r>
              <w:rPr>
                <w:rFonts w:hint="eastAsia" w:ascii="宋体" w:cs="宋体"/>
                <w:sz w:val="20"/>
                <w:lang w:eastAsia="zh-CN"/>
              </w:rPr>
              <w:t>为土地资源的合理配置，市场合理运行服务。</w:t>
            </w:r>
          </w:p>
        </w:tc>
      </w:tr>
      <w:tr w14:paraId="40B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8" w:type="dxa"/>
            <w:vMerge w:val="continue"/>
            <w:tcBorders>
              <w:tl2br w:val="nil"/>
              <w:tr2bl w:val="nil"/>
            </w:tcBorders>
            <w:noWrap w:val="0"/>
            <w:vAlign w:val="center"/>
          </w:tcPr>
          <w:p w14:paraId="1CE41950">
            <w:pPr>
              <w:jc w:val="center"/>
              <w:rPr>
                <w:rFonts w:ascii="宋体" w:cs="宋体"/>
                <w:sz w:val="20"/>
              </w:rPr>
            </w:pPr>
          </w:p>
        </w:tc>
        <w:tc>
          <w:tcPr>
            <w:tcW w:w="723" w:type="dxa"/>
            <w:tcBorders>
              <w:tl2br w:val="nil"/>
              <w:tr2bl w:val="nil"/>
            </w:tcBorders>
            <w:noWrap w:val="0"/>
            <w:vAlign w:val="center"/>
          </w:tcPr>
          <w:p w14:paraId="5EA637E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C72146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E844403">
            <w:pPr>
              <w:jc w:val="center"/>
              <w:rPr>
                <w:rFonts w:hint="eastAsia" w:ascii="宋体" w:cs="宋体"/>
                <w:sz w:val="20"/>
                <w:lang w:eastAsia="zh-CN"/>
              </w:rPr>
            </w:pPr>
            <w:r>
              <w:rPr>
                <w:rFonts w:hint="eastAsia" w:ascii="宋体" w:cs="宋体"/>
                <w:sz w:val="20"/>
              </w:rPr>
              <w:t>指标1：</w:t>
            </w:r>
            <w:r>
              <w:rPr>
                <w:rFonts w:hint="eastAsia" w:ascii="宋体" w:cs="宋体"/>
                <w:sz w:val="20"/>
                <w:lang w:eastAsia="zh-CN"/>
              </w:rPr>
              <w:t>满意</w:t>
            </w:r>
          </w:p>
        </w:tc>
        <w:tc>
          <w:tcPr>
            <w:tcW w:w="4228" w:type="dxa"/>
            <w:gridSpan w:val="2"/>
            <w:tcBorders>
              <w:tl2br w:val="nil"/>
              <w:tr2bl w:val="nil"/>
            </w:tcBorders>
            <w:noWrap w:val="0"/>
            <w:vAlign w:val="center"/>
          </w:tcPr>
          <w:p w14:paraId="3E8159AF">
            <w:pPr>
              <w:jc w:val="center"/>
              <w:rPr>
                <w:rFonts w:hint="default" w:ascii="宋体" w:cs="宋体"/>
                <w:sz w:val="20"/>
                <w:lang w:val="en-US" w:eastAsia="zh-CN"/>
              </w:rPr>
            </w:pPr>
            <w:r>
              <w:rPr>
                <w:rFonts w:hint="eastAsia" w:ascii="宋体" w:cs="宋体"/>
                <w:sz w:val="20"/>
                <w:lang w:val="en-US" w:eastAsia="zh-CN"/>
              </w:rPr>
              <w:t>100%</w:t>
            </w:r>
          </w:p>
        </w:tc>
      </w:tr>
    </w:tbl>
    <w:p w14:paraId="1F7764C5">
      <w:pPr>
        <w:ind w:firstLine="420" w:firstLineChars="200"/>
        <w:rPr>
          <w:rFonts w:hint="default"/>
          <w:lang w:val="en-US" w:eastAsia="zh-CN"/>
        </w:rPr>
      </w:pPr>
    </w:p>
    <w:p w14:paraId="72B2F91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37、“淮北市市辖区园地林地草地定级与基准地价制定”项目</w:t>
      </w:r>
    </w:p>
    <w:p w14:paraId="55883619">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对相山区、杜集区、烈山区范围内园地、林地、草地进行土地定级和基准地价制定。完成淮北市市辖区园地林地草地定级和基准地价制定工作，形成园地林地草地基准地价成果，完善淮北市公示地价体系。</w:t>
      </w:r>
    </w:p>
    <w:p w14:paraId="79F1C025">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1.《自然资源部办公厅关于做好园地林地草地定级和基准地价制定有关工作的通知》（自然资办发〔2023〕399号）；《安徽省自然资源厅关于做好园地林地草地定级和基准地价制定有关工作的通知》（皖自然资用函〔2023〕23号）。</w:t>
      </w:r>
    </w:p>
    <w:p w14:paraId="259E4DE3">
      <w:pPr>
        <w:spacing w:line="56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14:paraId="74B9D50A">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381D2FC6">
      <w:pPr>
        <w:spacing w:line="56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第三次全国国土调查成果及2021年度国土变更调查数据为底图，对相山区、杜集区、烈山区范围内园地、林地、草地进行土地定级和基准地价制定。完成淮北市市辖区园地林地草地定级和基准地价制定工作，形成园地林地草地基准地价成果，完善淮北市公示地价体系。</w:t>
      </w:r>
    </w:p>
    <w:p w14:paraId="7711F6AE">
      <w:pPr>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23.2</w:t>
      </w:r>
      <w:r>
        <w:rPr>
          <w:rFonts w:hint="eastAsia" w:ascii="TimesNewRoman" w:hAnsi="TimesNewRoman" w:eastAsia="仿宋_GB2312" w:cs="TimesNewRoman"/>
          <w:kern w:val="0"/>
          <w:sz w:val="32"/>
          <w:szCs w:val="32"/>
        </w:rPr>
        <w:t>万元</w:t>
      </w:r>
    </w:p>
    <w:p w14:paraId="3EDA63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pPr w:leftFromText="180" w:rightFromText="180" w:vertAnchor="text" w:horzAnchor="page" w:tblpX="1769" w:tblpY="406"/>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C37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6533399">
            <w:pPr>
              <w:widowControl/>
              <w:ind w:firstLine="3092" w:firstLineChars="11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965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F62E13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3021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992A26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42DF8461">
            <w:pPr>
              <w:jc w:val="center"/>
              <w:rPr>
                <w:rFonts w:hint="eastAsia" w:ascii="宋体" w:eastAsia="宋体" w:cs="宋体"/>
                <w:sz w:val="20"/>
                <w:lang w:val="en-US" w:eastAsia="zh-CN"/>
              </w:rPr>
            </w:pPr>
            <w:r>
              <w:rPr>
                <w:rFonts w:hint="eastAsia" w:ascii="宋体" w:cs="宋体"/>
                <w:sz w:val="20"/>
              </w:rPr>
              <w:t>淮北市市辖区园地林地草地定级与基准地价制定项目</w:t>
            </w:r>
          </w:p>
        </w:tc>
      </w:tr>
      <w:tr w14:paraId="44AB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3336C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6EBA874E">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14:paraId="654DABF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359D1E2D">
            <w:pPr>
              <w:jc w:val="both"/>
              <w:rPr>
                <w:rFonts w:hint="eastAsia" w:eastAsia="宋体"/>
                <w:lang w:eastAsia="zh-CN"/>
              </w:rPr>
            </w:pPr>
            <w:r>
              <w:rPr>
                <w:rFonts w:hint="eastAsia"/>
                <w:lang w:eastAsia="zh-CN"/>
              </w:rPr>
              <w:t>淮北市地价管理所</w:t>
            </w:r>
          </w:p>
        </w:tc>
      </w:tr>
      <w:tr w14:paraId="4148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425BB2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A5BC0EA">
            <w:pPr>
              <w:jc w:val="center"/>
              <w:rPr>
                <w:rFonts w:ascii="宋体" w:cs="宋体"/>
                <w:sz w:val="20"/>
              </w:rPr>
            </w:pPr>
            <w:r>
              <w:rPr>
                <w:rFonts w:hint="eastAsia" w:ascii="宋体" w:cs="宋体"/>
                <w:sz w:val="20"/>
              </w:rPr>
              <w:t>1-本级申报项目</w:t>
            </w:r>
          </w:p>
        </w:tc>
        <w:tc>
          <w:tcPr>
            <w:tcW w:w="1848" w:type="dxa"/>
            <w:tcBorders>
              <w:tl2br w:val="nil"/>
              <w:tr2bl w:val="nil"/>
            </w:tcBorders>
            <w:noWrap w:val="0"/>
            <w:vAlign w:val="center"/>
          </w:tcPr>
          <w:p w14:paraId="0CBE41C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340EA713">
            <w:pPr>
              <w:jc w:val="center"/>
              <w:rPr>
                <w:rFonts w:hint="eastAsia" w:eastAsia="宋体"/>
                <w:lang w:val="en-US" w:eastAsia="zh-CN"/>
              </w:rPr>
            </w:pPr>
            <w:r>
              <w:rPr>
                <w:rFonts w:hint="eastAsia"/>
                <w:lang w:val="en-US" w:eastAsia="zh-CN"/>
              </w:rPr>
              <w:t>1年</w:t>
            </w:r>
          </w:p>
        </w:tc>
      </w:tr>
      <w:tr w14:paraId="0CDE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591E2B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E4D1CA8">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6948C8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BAD4F40">
            <w:pPr>
              <w:jc w:val="right"/>
              <w:rPr>
                <w:rFonts w:hint="default" w:ascii="宋体" w:eastAsia="宋体" w:cs="宋体"/>
                <w:sz w:val="20"/>
                <w:lang w:val="en-US" w:eastAsia="zh-CN"/>
              </w:rPr>
            </w:pPr>
            <w:r>
              <w:rPr>
                <w:rFonts w:hint="eastAsia" w:ascii="宋体" w:cs="宋体"/>
                <w:sz w:val="20"/>
                <w:lang w:val="en-US" w:eastAsia="zh-CN"/>
              </w:rPr>
              <w:t>23.2</w:t>
            </w:r>
          </w:p>
        </w:tc>
      </w:tr>
      <w:tr w14:paraId="0A13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AE37289">
            <w:pPr>
              <w:jc w:val="center"/>
              <w:rPr>
                <w:rFonts w:ascii="宋体" w:cs="宋体"/>
                <w:sz w:val="20"/>
              </w:rPr>
            </w:pPr>
          </w:p>
        </w:tc>
        <w:tc>
          <w:tcPr>
            <w:tcW w:w="3349" w:type="dxa"/>
            <w:gridSpan w:val="2"/>
            <w:tcBorders>
              <w:tl2br w:val="nil"/>
              <w:tr2bl w:val="nil"/>
            </w:tcBorders>
            <w:noWrap w:val="0"/>
            <w:vAlign w:val="center"/>
          </w:tcPr>
          <w:p w14:paraId="5481B1C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55AB79D1">
            <w:pPr>
              <w:jc w:val="right"/>
              <w:rPr>
                <w:rFonts w:hint="default" w:ascii="宋体" w:eastAsia="宋体" w:cs="宋体"/>
                <w:sz w:val="20"/>
                <w:lang w:val="en-US" w:eastAsia="zh-CN"/>
              </w:rPr>
            </w:pPr>
          </w:p>
        </w:tc>
      </w:tr>
      <w:tr w14:paraId="23FD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1E5FB0B">
            <w:pPr>
              <w:jc w:val="center"/>
              <w:rPr>
                <w:rFonts w:ascii="宋体" w:cs="宋体"/>
                <w:sz w:val="20"/>
              </w:rPr>
            </w:pPr>
          </w:p>
        </w:tc>
        <w:tc>
          <w:tcPr>
            <w:tcW w:w="3349" w:type="dxa"/>
            <w:gridSpan w:val="2"/>
            <w:tcBorders>
              <w:tl2br w:val="nil"/>
              <w:tr2bl w:val="nil"/>
            </w:tcBorders>
            <w:noWrap w:val="0"/>
            <w:vAlign w:val="center"/>
          </w:tcPr>
          <w:p w14:paraId="6F5AE3F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6594D29">
            <w:pPr>
              <w:jc w:val="right"/>
              <w:rPr>
                <w:rFonts w:ascii="宋体" w:cs="宋体"/>
                <w:sz w:val="20"/>
              </w:rPr>
            </w:pPr>
          </w:p>
        </w:tc>
      </w:tr>
      <w:tr w14:paraId="09B0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1F829CA">
            <w:pPr>
              <w:jc w:val="center"/>
              <w:rPr>
                <w:rFonts w:ascii="宋体" w:cs="宋体"/>
                <w:sz w:val="20"/>
              </w:rPr>
            </w:pPr>
          </w:p>
        </w:tc>
        <w:tc>
          <w:tcPr>
            <w:tcW w:w="3349" w:type="dxa"/>
            <w:gridSpan w:val="2"/>
            <w:tcBorders>
              <w:tl2br w:val="nil"/>
              <w:tr2bl w:val="nil"/>
            </w:tcBorders>
            <w:noWrap w:val="0"/>
            <w:vAlign w:val="center"/>
          </w:tcPr>
          <w:p w14:paraId="57454D8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BF66373">
            <w:pPr>
              <w:jc w:val="right"/>
              <w:rPr>
                <w:rFonts w:hint="default" w:ascii="宋体" w:eastAsia="宋体" w:cs="宋体"/>
                <w:sz w:val="20"/>
                <w:lang w:val="en-US" w:eastAsia="zh-CN"/>
              </w:rPr>
            </w:pPr>
            <w:r>
              <w:rPr>
                <w:rFonts w:hint="eastAsia" w:ascii="宋体" w:cs="宋体"/>
                <w:sz w:val="20"/>
                <w:lang w:val="en-US" w:eastAsia="zh-CN"/>
              </w:rPr>
              <w:t>23.2</w:t>
            </w:r>
          </w:p>
        </w:tc>
      </w:tr>
      <w:tr w14:paraId="2B1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CF84DD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D27F9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14:paraId="07652D45">
            <w:pPr>
              <w:rPr>
                <w:rFonts w:ascii="宋体" w:hAnsi="宋体" w:eastAsia="宋体" w:cs="宋体"/>
                <w:kern w:val="2"/>
                <w:sz w:val="20"/>
                <w:szCs w:val="20"/>
                <w:lang w:val="en-US" w:eastAsia="zh-CN" w:bidi="ar-SA"/>
              </w:rPr>
            </w:pPr>
            <w:r>
              <w:rPr>
                <w:rFonts w:hint="eastAsia"/>
                <w:sz w:val="20"/>
                <w:szCs w:val="20"/>
              </w:rPr>
              <w:t xml:space="preserve"> 完成淮北市市辖区园地林地草地</w:t>
            </w:r>
            <w:r>
              <w:rPr>
                <w:rFonts w:hint="eastAsia"/>
                <w:sz w:val="20"/>
                <w:szCs w:val="20"/>
                <w:lang w:eastAsia="zh-CN"/>
              </w:rPr>
              <w:t>定级和</w:t>
            </w:r>
            <w:r>
              <w:rPr>
                <w:rFonts w:hint="eastAsia"/>
                <w:sz w:val="20"/>
                <w:szCs w:val="20"/>
              </w:rPr>
              <w:t>基准地价制定工作，形成园地林地草地基准地价成果，完善淮北市公示地价体系。</w:t>
            </w:r>
          </w:p>
        </w:tc>
      </w:tr>
      <w:tr w14:paraId="77C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624B74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845738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6DD561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14E0E8FF">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744FC7F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2571A7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79381E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3C3159F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0609F39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7EA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noWrap w:val="0"/>
            <w:vAlign w:val="center"/>
          </w:tcPr>
          <w:p w14:paraId="219FD287">
            <w:pPr>
              <w:jc w:val="center"/>
              <w:rPr>
                <w:rFonts w:ascii="宋体" w:cs="宋体"/>
                <w:sz w:val="20"/>
              </w:rPr>
            </w:pPr>
          </w:p>
        </w:tc>
        <w:tc>
          <w:tcPr>
            <w:tcW w:w="723" w:type="dxa"/>
            <w:vMerge w:val="restart"/>
            <w:tcBorders>
              <w:tl2br w:val="nil"/>
              <w:tr2bl w:val="nil"/>
            </w:tcBorders>
            <w:noWrap w:val="0"/>
            <w:vAlign w:val="center"/>
          </w:tcPr>
          <w:p w14:paraId="6863605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6B42DB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78C9368">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土地定级和基准地价制定面积。</w:t>
            </w:r>
          </w:p>
        </w:tc>
        <w:tc>
          <w:tcPr>
            <w:tcW w:w="4228" w:type="dxa"/>
            <w:gridSpan w:val="2"/>
            <w:tcBorders>
              <w:tl2br w:val="nil"/>
              <w:tr2bl w:val="nil"/>
            </w:tcBorders>
            <w:noWrap w:val="0"/>
            <w:vAlign w:val="center"/>
          </w:tcPr>
          <w:p w14:paraId="4E586516">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园地43.58平方公里。2、林地93.13平方公里。3、草地13.3平方公里。</w:t>
            </w:r>
          </w:p>
        </w:tc>
      </w:tr>
      <w:tr w14:paraId="5003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8" w:type="dxa"/>
            <w:vMerge w:val="continue"/>
            <w:tcBorders>
              <w:tl2br w:val="nil"/>
              <w:tr2bl w:val="nil"/>
            </w:tcBorders>
            <w:noWrap w:val="0"/>
            <w:vAlign w:val="center"/>
          </w:tcPr>
          <w:p w14:paraId="0CC7650F">
            <w:pPr>
              <w:jc w:val="center"/>
              <w:rPr>
                <w:rFonts w:ascii="宋体" w:cs="宋体"/>
                <w:sz w:val="20"/>
              </w:rPr>
            </w:pPr>
          </w:p>
        </w:tc>
        <w:tc>
          <w:tcPr>
            <w:tcW w:w="723" w:type="dxa"/>
            <w:vMerge w:val="continue"/>
            <w:tcBorders>
              <w:tl2br w:val="nil"/>
              <w:tr2bl w:val="nil"/>
            </w:tcBorders>
            <w:noWrap w:val="0"/>
            <w:vAlign w:val="center"/>
          </w:tcPr>
          <w:p w14:paraId="5FCE902F">
            <w:pPr>
              <w:jc w:val="center"/>
              <w:rPr>
                <w:rFonts w:ascii="宋体" w:cs="宋体"/>
                <w:sz w:val="20"/>
              </w:rPr>
            </w:pPr>
          </w:p>
        </w:tc>
        <w:tc>
          <w:tcPr>
            <w:tcW w:w="759" w:type="dxa"/>
            <w:gridSpan w:val="2"/>
            <w:tcBorders>
              <w:tl2br w:val="nil"/>
              <w:tr2bl w:val="nil"/>
            </w:tcBorders>
            <w:noWrap w:val="0"/>
            <w:vAlign w:val="center"/>
          </w:tcPr>
          <w:p w14:paraId="0FB816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0E8CB6A">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通过省厅验收。</w:t>
            </w:r>
          </w:p>
        </w:tc>
        <w:tc>
          <w:tcPr>
            <w:tcW w:w="4228" w:type="dxa"/>
            <w:gridSpan w:val="2"/>
            <w:tcBorders>
              <w:tl2br w:val="nil"/>
              <w:tr2bl w:val="nil"/>
            </w:tcBorders>
            <w:noWrap w:val="0"/>
            <w:vAlign w:val="center"/>
          </w:tcPr>
          <w:p w14:paraId="7C7A55A1">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符合《园地林地草地定级规程（规范）和估价规程（规范），通过省厅验收，</w:t>
            </w:r>
          </w:p>
        </w:tc>
      </w:tr>
      <w:tr w14:paraId="656E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8" w:type="dxa"/>
            <w:vMerge w:val="continue"/>
            <w:tcBorders>
              <w:tl2br w:val="nil"/>
              <w:tr2bl w:val="nil"/>
            </w:tcBorders>
            <w:noWrap w:val="0"/>
            <w:vAlign w:val="center"/>
          </w:tcPr>
          <w:p w14:paraId="52DB69E5">
            <w:pPr>
              <w:jc w:val="center"/>
              <w:rPr>
                <w:rFonts w:ascii="宋体" w:cs="宋体"/>
                <w:sz w:val="20"/>
              </w:rPr>
            </w:pPr>
          </w:p>
        </w:tc>
        <w:tc>
          <w:tcPr>
            <w:tcW w:w="723" w:type="dxa"/>
            <w:vMerge w:val="continue"/>
            <w:tcBorders>
              <w:tl2br w:val="nil"/>
              <w:tr2bl w:val="nil"/>
            </w:tcBorders>
            <w:noWrap w:val="0"/>
            <w:vAlign w:val="center"/>
          </w:tcPr>
          <w:p w14:paraId="33A4DA81">
            <w:pPr>
              <w:jc w:val="center"/>
              <w:rPr>
                <w:rFonts w:ascii="宋体" w:cs="宋体"/>
                <w:sz w:val="20"/>
              </w:rPr>
            </w:pPr>
          </w:p>
        </w:tc>
        <w:tc>
          <w:tcPr>
            <w:tcW w:w="759" w:type="dxa"/>
            <w:gridSpan w:val="2"/>
            <w:tcBorders>
              <w:tl2br w:val="nil"/>
              <w:tr2bl w:val="nil"/>
            </w:tcBorders>
            <w:noWrap w:val="0"/>
            <w:vAlign w:val="center"/>
          </w:tcPr>
          <w:p w14:paraId="76B0EA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60777401">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val="en-US" w:eastAsia="zh-CN"/>
              </w:rPr>
              <w:t>2024年底通过验收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14:paraId="70F174FF">
            <w:pPr>
              <w:widowControl/>
              <w:spacing w:line="200" w:lineRule="exact"/>
              <w:jc w:val="center"/>
              <w:rPr>
                <w:rFonts w:hint="eastAsia" w:ascii="宋体" w:hAnsi="宋体" w:eastAsia="宋体" w:cs="宋体"/>
                <w:sz w:val="20"/>
              </w:rPr>
            </w:pPr>
            <w:r>
              <w:rPr>
                <w:rFonts w:hint="eastAsia" w:ascii="宋体" w:hAnsi="宋体" w:eastAsia="宋体" w:cs="宋体"/>
                <w:sz w:val="20"/>
              </w:rPr>
              <w:t>202</w:t>
            </w:r>
            <w:r>
              <w:rPr>
                <w:rFonts w:hint="eastAsia" w:ascii="宋体" w:hAnsi="宋体" w:eastAsia="宋体" w:cs="宋体"/>
                <w:sz w:val="20"/>
                <w:lang w:val="en-US" w:eastAsia="zh-CN"/>
              </w:rPr>
              <w:t>4</w:t>
            </w:r>
            <w:r>
              <w:rPr>
                <w:rFonts w:hint="eastAsia" w:ascii="宋体" w:hAnsi="宋体" w:eastAsia="宋体" w:cs="宋体"/>
                <w:sz w:val="20"/>
              </w:rPr>
              <w:t xml:space="preserve"> 年底完成城区</w:t>
            </w:r>
            <w:r>
              <w:rPr>
                <w:rFonts w:hint="eastAsia" w:ascii="宋体" w:hAnsi="宋体" w:eastAsia="宋体" w:cs="宋体"/>
                <w:sz w:val="20"/>
                <w:lang w:eastAsia="zh-CN"/>
              </w:rPr>
              <w:t>园林草</w:t>
            </w:r>
            <w:r>
              <w:rPr>
                <w:rFonts w:hint="eastAsia" w:ascii="宋体" w:hAnsi="宋体" w:eastAsia="宋体" w:cs="宋体"/>
                <w:sz w:val="20"/>
              </w:rPr>
              <w:t>基准地价更新、 202</w:t>
            </w:r>
            <w:r>
              <w:rPr>
                <w:rFonts w:hint="eastAsia" w:ascii="宋体" w:hAnsi="宋体" w:eastAsia="宋体" w:cs="宋体"/>
                <w:sz w:val="20"/>
                <w:lang w:val="en-US" w:eastAsia="zh-CN"/>
              </w:rPr>
              <w:t>4</w:t>
            </w:r>
            <w:r>
              <w:rPr>
                <w:rFonts w:hint="eastAsia" w:ascii="宋体" w:hAnsi="宋体" w:eastAsia="宋体" w:cs="宋体"/>
                <w:sz w:val="20"/>
              </w:rPr>
              <w:t>年度</w:t>
            </w:r>
            <w:r>
              <w:rPr>
                <w:rFonts w:hint="eastAsia" w:ascii="宋体" w:hAnsi="宋体" w:eastAsia="宋体" w:cs="宋体"/>
                <w:sz w:val="20"/>
                <w:lang w:eastAsia="zh-CN"/>
              </w:rPr>
              <w:t>园林草</w:t>
            </w:r>
            <w:r>
              <w:rPr>
                <w:rFonts w:hint="eastAsia" w:ascii="宋体" w:hAnsi="宋体" w:eastAsia="宋体" w:cs="宋体"/>
                <w:sz w:val="20"/>
              </w:rPr>
              <w:t>基准地价制定</w:t>
            </w:r>
            <w:r>
              <w:rPr>
                <w:rFonts w:hint="eastAsia" w:ascii="宋体" w:hAnsi="宋体" w:eastAsia="宋体" w:cs="宋体"/>
                <w:sz w:val="20"/>
                <w:lang w:eastAsia="zh-CN"/>
              </w:rPr>
              <w:t>。</w:t>
            </w:r>
          </w:p>
        </w:tc>
      </w:tr>
      <w:tr w14:paraId="36B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38" w:type="dxa"/>
            <w:vMerge w:val="continue"/>
            <w:tcBorders>
              <w:tl2br w:val="nil"/>
              <w:tr2bl w:val="nil"/>
            </w:tcBorders>
            <w:noWrap w:val="0"/>
            <w:vAlign w:val="center"/>
          </w:tcPr>
          <w:p w14:paraId="781FAE02">
            <w:pPr>
              <w:jc w:val="center"/>
              <w:rPr>
                <w:rFonts w:ascii="宋体" w:cs="宋体"/>
                <w:sz w:val="20"/>
              </w:rPr>
            </w:pPr>
          </w:p>
        </w:tc>
        <w:tc>
          <w:tcPr>
            <w:tcW w:w="723" w:type="dxa"/>
            <w:vMerge w:val="continue"/>
            <w:tcBorders>
              <w:tl2br w:val="nil"/>
              <w:tr2bl w:val="nil"/>
            </w:tcBorders>
            <w:noWrap w:val="0"/>
            <w:vAlign w:val="center"/>
          </w:tcPr>
          <w:p w14:paraId="573EF542">
            <w:pPr>
              <w:jc w:val="center"/>
              <w:rPr>
                <w:rFonts w:ascii="宋体" w:cs="宋体"/>
                <w:sz w:val="20"/>
              </w:rPr>
            </w:pPr>
          </w:p>
        </w:tc>
        <w:tc>
          <w:tcPr>
            <w:tcW w:w="759" w:type="dxa"/>
            <w:gridSpan w:val="2"/>
            <w:tcBorders>
              <w:tl2br w:val="nil"/>
              <w:tr2bl w:val="nil"/>
            </w:tcBorders>
            <w:noWrap w:val="0"/>
            <w:vAlign w:val="center"/>
          </w:tcPr>
          <w:p w14:paraId="506716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04EFE071">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层层审批，严控成本。。</w:t>
            </w:r>
          </w:p>
        </w:tc>
        <w:tc>
          <w:tcPr>
            <w:tcW w:w="4228" w:type="dxa"/>
            <w:gridSpan w:val="2"/>
            <w:tcBorders>
              <w:tl2br w:val="nil"/>
              <w:tr2bl w:val="nil"/>
            </w:tcBorders>
            <w:noWrap w:val="0"/>
            <w:vAlign w:val="center"/>
          </w:tcPr>
          <w:p w14:paraId="575E8CB7">
            <w:pPr>
              <w:widowControl/>
              <w:spacing w:line="200" w:lineRule="exact"/>
              <w:jc w:val="center"/>
              <w:rPr>
                <w:rFonts w:hint="eastAsia" w:ascii="宋体" w:hAnsi="宋体" w:eastAsia="宋体" w:cs="宋体"/>
                <w:sz w:val="20"/>
              </w:rPr>
            </w:pPr>
            <w:r>
              <w:rPr>
                <w:rFonts w:hint="eastAsia" w:ascii="宋体" w:hAnsi="宋体" w:eastAsia="宋体" w:cs="宋体"/>
                <w:sz w:val="20"/>
              </w:rPr>
              <w:t>严格审批制度，严控成本支出。</w:t>
            </w:r>
          </w:p>
        </w:tc>
      </w:tr>
      <w:tr w14:paraId="07BC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8" w:type="dxa"/>
            <w:vMerge w:val="continue"/>
            <w:tcBorders>
              <w:tl2br w:val="nil"/>
              <w:tr2bl w:val="nil"/>
            </w:tcBorders>
            <w:noWrap w:val="0"/>
            <w:vAlign w:val="center"/>
          </w:tcPr>
          <w:p w14:paraId="035DD415">
            <w:pPr>
              <w:jc w:val="center"/>
              <w:rPr>
                <w:rFonts w:ascii="宋体" w:cs="宋体"/>
                <w:sz w:val="20"/>
              </w:rPr>
            </w:pPr>
          </w:p>
        </w:tc>
        <w:tc>
          <w:tcPr>
            <w:tcW w:w="723" w:type="dxa"/>
            <w:vMerge w:val="restart"/>
            <w:tcBorders>
              <w:tl2br w:val="nil"/>
              <w:tr2bl w:val="nil"/>
            </w:tcBorders>
            <w:noWrap w:val="0"/>
            <w:vAlign w:val="center"/>
          </w:tcPr>
          <w:p w14:paraId="465AF9C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339549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315748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w:t>
            </w:r>
          </w:p>
        </w:tc>
        <w:tc>
          <w:tcPr>
            <w:tcW w:w="4228" w:type="dxa"/>
            <w:gridSpan w:val="2"/>
            <w:tcBorders>
              <w:tl2br w:val="nil"/>
              <w:tr2bl w:val="nil"/>
            </w:tcBorders>
            <w:noWrap w:val="0"/>
            <w:vAlign w:val="center"/>
          </w:tcPr>
          <w:p w14:paraId="45DF2285">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显化园地林地草地资源资产质量和价值，直接服务自然资源有偿使用等工作。</w:t>
            </w:r>
          </w:p>
        </w:tc>
      </w:tr>
      <w:tr w14:paraId="6A85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 w:type="dxa"/>
            <w:vMerge w:val="continue"/>
            <w:tcBorders>
              <w:tl2br w:val="nil"/>
              <w:tr2bl w:val="nil"/>
            </w:tcBorders>
            <w:noWrap w:val="0"/>
            <w:vAlign w:val="center"/>
          </w:tcPr>
          <w:p w14:paraId="0BB85365">
            <w:pPr>
              <w:jc w:val="center"/>
              <w:rPr>
                <w:rFonts w:ascii="宋体" w:cs="宋体"/>
                <w:sz w:val="20"/>
              </w:rPr>
            </w:pPr>
          </w:p>
        </w:tc>
        <w:tc>
          <w:tcPr>
            <w:tcW w:w="723" w:type="dxa"/>
            <w:vMerge w:val="continue"/>
            <w:tcBorders>
              <w:tl2br w:val="nil"/>
              <w:tr2bl w:val="nil"/>
            </w:tcBorders>
            <w:noWrap w:val="0"/>
            <w:vAlign w:val="center"/>
          </w:tcPr>
          <w:p w14:paraId="5D7C0E8F">
            <w:pPr>
              <w:jc w:val="center"/>
              <w:rPr>
                <w:rFonts w:ascii="宋体" w:cs="宋体"/>
                <w:sz w:val="20"/>
              </w:rPr>
            </w:pPr>
          </w:p>
        </w:tc>
        <w:tc>
          <w:tcPr>
            <w:tcW w:w="759" w:type="dxa"/>
            <w:gridSpan w:val="2"/>
            <w:tcBorders>
              <w:tl2br w:val="nil"/>
              <w:tr2bl w:val="nil"/>
            </w:tcBorders>
            <w:noWrap w:val="0"/>
            <w:vAlign w:val="center"/>
          </w:tcPr>
          <w:p w14:paraId="688434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4995C324">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园林草基准地价制定。</w:t>
            </w:r>
          </w:p>
        </w:tc>
        <w:tc>
          <w:tcPr>
            <w:tcW w:w="4228" w:type="dxa"/>
            <w:gridSpan w:val="2"/>
            <w:tcBorders>
              <w:tl2br w:val="nil"/>
              <w:tr2bl w:val="nil"/>
            </w:tcBorders>
            <w:noWrap w:val="0"/>
            <w:vAlign w:val="center"/>
          </w:tcPr>
          <w:p w14:paraId="5E17CCE8">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有助于加强自然资源保护和合理开发利用。</w:t>
            </w:r>
          </w:p>
        </w:tc>
      </w:tr>
      <w:tr w14:paraId="4B28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38" w:type="dxa"/>
            <w:vMerge w:val="continue"/>
            <w:tcBorders>
              <w:tl2br w:val="nil"/>
              <w:tr2bl w:val="nil"/>
            </w:tcBorders>
            <w:noWrap w:val="0"/>
            <w:vAlign w:val="center"/>
          </w:tcPr>
          <w:p w14:paraId="2E8E9C56">
            <w:pPr>
              <w:jc w:val="center"/>
              <w:rPr>
                <w:rFonts w:ascii="宋体" w:cs="宋体"/>
                <w:sz w:val="20"/>
              </w:rPr>
            </w:pPr>
          </w:p>
        </w:tc>
        <w:tc>
          <w:tcPr>
            <w:tcW w:w="723" w:type="dxa"/>
            <w:vMerge w:val="continue"/>
            <w:tcBorders>
              <w:tl2br w:val="nil"/>
              <w:tr2bl w:val="nil"/>
            </w:tcBorders>
            <w:noWrap w:val="0"/>
            <w:vAlign w:val="center"/>
          </w:tcPr>
          <w:p w14:paraId="76507F6D">
            <w:pPr>
              <w:jc w:val="center"/>
              <w:rPr>
                <w:rFonts w:ascii="宋体" w:cs="宋体"/>
                <w:sz w:val="20"/>
              </w:rPr>
            </w:pPr>
          </w:p>
        </w:tc>
        <w:tc>
          <w:tcPr>
            <w:tcW w:w="759" w:type="dxa"/>
            <w:gridSpan w:val="2"/>
            <w:tcBorders>
              <w:tl2br w:val="nil"/>
              <w:tr2bl w:val="nil"/>
            </w:tcBorders>
            <w:noWrap w:val="0"/>
            <w:vAlign w:val="center"/>
          </w:tcPr>
          <w:p w14:paraId="716784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0D09499">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林草定级。</w:t>
            </w:r>
          </w:p>
        </w:tc>
        <w:tc>
          <w:tcPr>
            <w:tcW w:w="4228" w:type="dxa"/>
            <w:gridSpan w:val="2"/>
            <w:tcBorders>
              <w:tl2br w:val="nil"/>
              <w:tr2bl w:val="nil"/>
            </w:tcBorders>
            <w:noWrap w:val="0"/>
            <w:vAlign w:val="center"/>
          </w:tcPr>
          <w:p w14:paraId="05E371B6">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促进生态产品价值实现，推进自然资源管理向数量、质量与生态管理并重转变。</w:t>
            </w:r>
          </w:p>
        </w:tc>
      </w:tr>
      <w:tr w14:paraId="0A70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8" w:type="dxa"/>
            <w:vMerge w:val="continue"/>
            <w:tcBorders>
              <w:tl2br w:val="nil"/>
              <w:tr2bl w:val="nil"/>
            </w:tcBorders>
            <w:noWrap w:val="0"/>
            <w:vAlign w:val="center"/>
          </w:tcPr>
          <w:p w14:paraId="3417F3EC">
            <w:pPr>
              <w:jc w:val="center"/>
              <w:rPr>
                <w:rFonts w:ascii="宋体" w:cs="宋体"/>
                <w:sz w:val="20"/>
              </w:rPr>
            </w:pPr>
          </w:p>
        </w:tc>
        <w:tc>
          <w:tcPr>
            <w:tcW w:w="723" w:type="dxa"/>
            <w:vMerge w:val="continue"/>
            <w:tcBorders>
              <w:tl2br w:val="nil"/>
              <w:tr2bl w:val="nil"/>
            </w:tcBorders>
            <w:noWrap w:val="0"/>
            <w:vAlign w:val="center"/>
          </w:tcPr>
          <w:p w14:paraId="5D6E9CD6">
            <w:pPr>
              <w:jc w:val="center"/>
              <w:rPr>
                <w:rFonts w:ascii="宋体" w:cs="宋体"/>
                <w:sz w:val="20"/>
              </w:rPr>
            </w:pPr>
          </w:p>
        </w:tc>
        <w:tc>
          <w:tcPr>
            <w:tcW w:w="759" w:type="dxa"/>
            <w:gridSpan w:val="2"/>
            <w:tcBorders>
              <w:tl2br w:val="nil"/>
              <w:tr2bl w:val="nil"/>
            </w:tcBorders>
            <w:noWrap w:val="0"/>
            <w:vAlign w:val="center"/>
          </w:tcPr>
          <w:p w14:paraId="7EA47E36">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27292AEA">
            <w:pPr>
              <w:widowControl/>
              <w:spacing w:line="200" w:lineRule="exact"/>
              <w:jc w:val="center"/>
              <w:rPr>
                <w:rFonts w:hint="eastAsia" w:ascii="宋体" w:hAnsi="宋体" w:eastAsia="宋体" w:cs="宋体"/>
                <w:sz w:val="20"/>
              </w:rPr>
            </w:pPr>
            <w:r>
              <w:rPr>
                <w:rFonts w:hint="eastAsia" w:ascii="宋体" w:hAnsi="宋体" w:eastAsia="宋体" w:cs="宋体"/>
                <w:sz w:val="20"/>
              </w:rPr>
              <w:t>指标1：通过验收</w:t>
            </w:r>
            <w:r>
              <w:rPr>
                <w:rFonts w:hint="eastAsia" w:ascii="宋体" w:hAnsi="宋体" w:eastAsia="宋体" w:cs="宋体"/>
                <w:sz w:val="20"/>
                <w:lang w:eastAsia="zh-CN"/>
              </w:rPr>
              <w:t>。</w:t>
            </w:r>
          </w:p>
        </w:tc>
        <w:tc>
          <w:tcPr>
            <w:tcW w:w="4228" w:type="dxa"/>
            <w:gridSpan w:val="2"/>
            <w:tcBorders>
              <w:tl2br w:val="nil"/>
              <w:tr2bl w:val="nil"/>
            </w:tcBorders>
            <w:noWrap w:val="0"/>
            <w:vAlign w:val="center"/>
          </w:tcPr>
          <w:p w14:paraId="3AA80866">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加强自然资源保护和合理开发利用。</w:t>
            </w:r>
            <w:r>
              <w:rPr>
                <w:rFonts w:hint="eastAsia" w:ascii="宋体" w:hAnsi="宋体" w:eastAsia="宋体" w:cs="宋体"/>
                <w:sz w:val="20"/>
                <w:lang w:eastAsia="zh-CN"/>
              </w:rPr>
              <w:tab/>
            </w:r>
          </w:p>
        </w:tc>
      </w:tr>
      <w:tr w14:paraId="7BE6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E90648">
            <w:pPr>
              <w:jc w:val="center"/>
              <w:rPr>
                <w:rFonts w:ascii="宋体" w:cs="宋体"/>
                <w:sz w:val="20"/>
              </w:rPr>
            </w:pPr>
          </w:p>
        </w:tc>
        <w:tc>
          <w:tcPr>
            <w:tcW w:w="723" w:type="dxa"/>
            <w:tcBorders>
              <w:tl2br w:val="nil"/>
              <w:tr2bl w:val="nil"/>
            </w:tcBorders>
            <w:noWrap w:val="0"/>
            <w:vAlign w:val="center"/>
          </w:tcPr>
          <w:p w14:paraId="6B0FDB9A">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48F5EB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6DE3ECFB">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满意</w:t>
            </w:r>
          </w:p>
        </w:tc>
        <w:tc>
          <w:tcPr>
            <w:tcW w:w="4228" w:type="dxa"/>
            <w:gridSpan w:val="2"/>
            <w:tcBorders>
              <w:tl2br w:val="nil"/>
              <w:tr2bl w:val="nil"/>
            </w:tcBorders>
            <w:noWrap w:val="0"/>
            <w:vAlign w:val="center"/>
          </w:tcPr>
          <w:p w14:paraId="075048BD">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100%</w:t>
            </w:r>
          </w:p>
        </w:tc>
      </w:tr>
    </w:tbl>
    <w:p w14:paraId="2B34C1FD">
      <w:pPr>
        <w:ind w:firstLine="640" w:firstLineChars="200"/>
        <w:rPr>
          <w:rFonts w:hint="eastAsia" w:ascii="TimesNewRoman" w:hAnsi="TimesNewRoman" w:eastAsia="仿宋_GB2312" w:cs="TimesNewRoman"/>
          <w:kern w:val="0"/>
          <w:sz w:val="32"/>
          <w:szCs w:val="32"/>
          <w:lang w:val="en-US" w:eastAsia="zh-CN"/>
        </w:rPr>
      </w:pPr>
    </w:p>
    <w:p w14:paraId="49C013F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38、“办公运行”项目</w:t>
      </w:r>
    </w:p>
    <w:p w14:paraId="0ED3295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满足日常办公需求，保障各项工作任务正常运行，其中办公运行费用用于办公水电运行，网络系统运转维护费用，用于办公设备维护，耗材及零星购置；办公设备购置、风险评估费用。</w:t>
      </w:r>
    </w:p>
    <w:p w14:paraId="0C2FF21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根据淮行管[2011]8号、财购[2011]27号用于办公水电运行,网络系统运转维护费用，办公设备维护、耗材及零星购置,办公设备购置、风险评估费用。</w:t>
      </w:r>
    </w:p>
    <w:p w14:paraId="58DB2F7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：淮北市地价管理所</w:t>
      </w:r>
    </w:p>
    <w:p w14:paraId="4EAD4A0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255A097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1、办公运行费用。用于办公水电运行，网络系统运转维护费用，用于办公设备维护，耗材及零星购置。2办公设备购置、风险评估费用。</w:t>
      </w:r>
    </w:p>
    <w:p w14:paraId="03821CE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13.4</w:t>
      </w:r>
      <w:r>
        <w:rPr>
          <w:rFonts w:hint="eastAsia" w:ascii="TimesNewRoman" w:hAnsi="TimesNewRoman" w:eastAsia="仿宋_GB2312" w:cs="TimesNewRoman"/>
          <w:kern w:val="0"/>
          <w:sz w:val="32"/>
          <w:szCs w:val="32"/>
        </w:rPr>
        <w:t>万元</w:t>
      </w:r>
    </w:p>
    <w:p w14:paraId="018D8092">
      <w:pPr>
        <w:ind w:firstLine="640" w:firstLineChars="200"/>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589"/>
        <w:gridCol w:w="2760"/>
        <w:gridCol w:w="1848"/>
        <w:gridCol w:w="2380"/>
      </w:tblGrid>
      <w:tr w14:paraId="409A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8F8443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362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BB94B2B">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2755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91C1687">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22C86A2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办公运行</w:t>
            </w:r>
          </w:p>
        </w:tc>
      </w:tr>
      <w:tr w14:paraId="555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44B3A3D">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6CEC7677">
            <w:pPr>
              <w:jc w:val="center"/>
              <w:rPr>
                <w:rFonts w:hint="eastAsia" w:ascii="宋体" w:hAnsi="宋体" w:eastAsia="宋体" w:cs="宋体"/>
                <w:sz w:val="20"/>
                <w:szCs w:val="20"/>
              </w:rPr>
            </w:pPr>
            <w:r>
              <w:rPr>
                <w:rFonts w:hint="eastAsia" w:ascii="宋体" w:hAnsi="宋体" w:eastAsia="宋体" w:cs="宋体"/>
                <w:sz w:val="20"/>
                <w:szCs w:val="20"/>
              </w:rPr>
              <w:t>201-淮北市自然资源和规划局</w:t>
            </w:r>
          </w:p>
        </w:tc>
        <w:tc>
          <w:tcPr>
            <w:tcW w:w="1848" w:type="dxa"/>
            <w:tcBorders>
              <w:tl2br w:val="nil"/>
              <w:tr2bl w:val="nil"/>
            </w:tcBorders>
            <w:noWrap w:val="0"/>
            <w:vAlign w:val="center"/>
          </w:tcPr>
          <w:p w14:paraId="6E4DBE49">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7FA08AAE">
            <w:pPr>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淮北市地价管理所</w:t>
            </w:r>
          </w:p>
        </w:tc>
      </w:tr>
      <w:tr w14:paraId="23A0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AC31114">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4C462F60">
            <w:pPr>
              <w:jc w:val="center"/>
              <w:rPr>
                <w:rFonts w:hint="eastAsia" w:ascii="宋体" w:hAnsi="宋体" w:eastAsia="宋体" w:cs="宋体"/>
                <w:sz w:val="20"/>
                <w:szCs w:val="20"/>
              </w:rPr>
            </w:pPr>
            <w:r>
              <w:rPr>
                <w:rFonts w:hint="eastAsia" w:ascii="宋体" w:cs="宋体"/>
                <w:sz w:val="20"/>
              </w:rPr>
              <w:t>1-本级申报项目</w:t>
            </w:r>
          </w:p>
        </w:tc>
        <w:tc>
          <w:tcPr>
            <w:tcW w:w="1848" w:type="dxa"/>
            <w:tcBorders>
              <w:tl2br w:val="nil"/>
              <w:tr2bl w:val="nil"/>
            </w:tcBorders>
            <w:noWrap w:val="0"/>
            <w:vAlign w:val="center"/>
          </w:tcPr>
          <w:p w14:paraId="0FDF2FAF">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1AF4B0E2">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1年</w:t>
            </w:r>
          </w:p>
        </w:tc>
      </w:tr>
      <w:tr w14:paraId="3A77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680613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2FECF330">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D677A87">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34AEF1D6">
            <w:pPr>
              <w:jc w:val="righ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r>
      <w:tr w14:paraId="7BE7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3D04D2C">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535FECF8">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8C50340">
            <w:pPr>
              <w:jc w:val="right"/>
              <w:rPr>
                <w:rFonts w:hint="eastAsia" w:ascii="宋体" w:hAnsi="宋体" w:eastAsia="宋体" w:cs="宋体"/>
                <w:sz w:val="20"/>
                <w:szCs w:val="20"/>
                <w:lang w:val="en-US" w:eastAsia="zh-CN"/>
              </w:rPr>
            </w:pPr>
          </w:p>
        </w:tc>
      </w:tr>
      <w:tr w14:paraId="5B70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DD2AB85">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51692734">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C13EDB5">
            <w:pPr>
              <w:jc w:val="right"/>
              <w:rPr>
                <w:rFonts w:hint="eastAsia" w:ascii="宋体" w:hAnsi="宋体" w:eastAsia="宋体" w:cs="宋体"/>
                <w:sz w:val="20"/>
                <w:szCs w:val="20"/>
              </w:rPr>
            </w:pPr>
          </w:p>
        </w:tc>
      </w:tr>
      <w:tr w14:paraId="6334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1DD692C">
            <w:pPr>
              <w:jc w:val="center"/>
              <w:rPr>
                <w:rFonts w:hint="eastAsia" w:ascii="宋体" w:hAnsi="宋体" w:eastAsia="宋体" w:cs="宋体"/>
                <w:sz w:val="20"/>
                <w:szCs w:val="20"/>
              </w:rPr>
            </w:pPr>
          </w:p>
        </w:tc>
        <w:tc>
          <w:tcPr>
            <w:tcW w:w="3349" w:type="dxa"/>
            <w:gridSpan w:val="2"/>
            <w:tcBorders>
              <w:tl2br w:val="nil"/>
              <w:tr2bl w:val="nil"/>
            </w:tcBorders>
            <w:noWrap w:val="0"/>
            <w:vAlign w:val="center"/>
          </w:tcPr>
          <w:p w14:paraId="38763D78">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C3AD707">
            <w:pPr>
              <w:jc w:val="right"/>
              <w:rPr>
                <w:rFonts w:hint="eastAsia" w:ascii="宋体" w:hAnsi="宋体" w:eastAsia="宋体" w:cs="宋体"/>
                <w:sz w:val="20"/>
                <w:szCs w:val="20"/>
              </w:rPr>
            </w:pPr>
            <w:r>
              <w:rPr>
                <w:rFonts w:hint="eastAsia" w:ascii="宋体" w:hAnsi="宋体" w:eastAsia="宋体" w:cs="宋体"/>
                <w:sz w:val="20"/>
                <w:szCs w:val="20"/>
                <w:lang w:val="en-US" w:eastAsia="zh-CN"/>
              </w:rPr>
              <w:t>13.4</w:t>
            </w:r>
          </w:p>
        </w:tc>
      </w:tr>
      <w:tr w14:paraId="1678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38" w:type="dxa"/>
            <w:tcBorders>
              <w:tl2br w:val="nil"/>
              <w:tr2bl w:val="nil"/>
            </w:tcBorders>
            <w:noWrap w:val="0"/>
            <w:vAlign w:val="center"/>
          </w:tcPr>
          <w:p w14:paraId="1F378AC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550EE9D5">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top"/>
          </w:tcPr>
          <w:p w14:paraId="28EC732B">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严格层层审批、严控成本，遵守财务规章制度。完成全年工作任务，保障各项业务顺利运行。</w:t>
            </w:r>
          </w:p>
        </w:tc>
      </w:tr>
      <w:tr w14:paraId="0D58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D92E7D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59B9B0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239BB1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5406B9E">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D83117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59F8B9D0">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w:t>
            </w:r>
          </w:p>
        </w:tc>
        <w:tc>
          <w:tcPr>
            <w:tcW w:w="871" w:type="dxa"/>
            <w:gridSpan w:val="2"/>
            <w:tcBorders>
              <w:tl2br w:val="nil"/>
              <w:tr2bl w:val="nil"/>
            </w:tcBorders>
            <w:noWrap w:val="0"/>
            <w:vAlign w:val="center"/>
          </w:tcPr>
          <w:p w14:paraId="066CA84C">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二级指标</w:t>
            </w:r>
          </w:p>
        </w:tc>
        <w:tc>
          <w:tcPr>
            <w:tcW w:w="2760" w:type="dxa"/>
            <w:tcBorders>
              <w:tl2br w:val="nil"/>
              <w:tr2bl w:val="nil"/>
            </w:tcBorders>
            <w:noWrap w:val="0"/>
            <w:vAlign w:val="center"/>
          </w:tcPr>
          <w:p w14:paraId="2A9A8D1D">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7A62B7D">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指标值</w:t>
            </w:r>
          </w:p>
        </w:tc>
      </w:tr>
      <w:tr w14:paraId="3CA7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3C5035">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14:paraId="38488462">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产出指标</w:t>
            </w:r>
          </w:p>
        </w:tc>
        <w:tc>
          <w:tcPr>
            <w:tcW w:w="871" w:type="dxa"/>
            <w:gridSpan w:val="2"/>
            <w:tcBorders>
              <w:tl2br w:val="nil"/>
              <w:tr2bl w:val="nil"/>
            </w:tcBorders>
            <w:noWrap w:val="0"/>
            <w:vAlign w:val="center"/>
          </w:tcPr>
          <w:p w14:paraId="5F8DBD2D">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数量指标</w:t>
            </w:r>
          </w:p>
        </w:tc>
        <w:tc>
          <w:tcPr>
            <w:tcW w:w="2760" w:type="dxa"/>
            <w:tcBorders>
              <w:tl2br w:val="nil"/>
              <w:tr2bl w:val="nil"/>
            </w:tcBorders>
            <w:noWrap w:val="0"/>
            <w:vAlign w:val="center"/>
          </w:tcPr>
          <w:p w14:paraId="549B0650">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办公运行费用</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0574E799">
            <w:pPr>
              <w:tabs>
                <w:tab w:val="left" w:pos="1169"/>
              </w:tabs>
              <w:jc w:val="center"/>
              <w:rPr>
                <w:rFonts w:hint="eastAsia" w:ascii="宋体" w:hAnsi="宋体" w:eastAsia="宋体" w:cs="宋体"/>
                <w:sz w:val="20"/>
                <w:szCs w:val="20"/>
                <w:lang w:eastAsia="zh-CN"/>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个</w:t>
            </w:r>
          </w:p>
        </w:tc>
      </w:tr>
      <w:tr w14:paraId="5A5B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2CBEA4C">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2818684D">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38CA9328">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质量指标</w:t>
            </w:r>
          </w:p>
        </w:tc>
        <w:tc>
          <w:tcPr>
            <w:tcW w:w="2760" w:type="dxa"/>
            <w:tcBorders>
              <w:tl2br w:val="nil"/>
              <w:tr2bl w:val="nil"/>
            </w:tcBorders>
            <w:noWrap w:val="0"/>
            <w:vAlign w:val="center"/>
          </w:tcPr>
          <w:p w14:paraId="610E7E92">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指标1：办公质量</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7BB8EF31">
            <w:pPr>
              <w:jc w:val="center"/>
              <w:rPr>
                <w:rFonts w:hint="eastAsia" w:ascii="宋体" w:hAnsi="宋体" w:eastAsia="宋体" w:cs="宋体"/>
                <w:sz w:val="20"/>
                <w:szCs w:val="20"/>
                <w:lang w:eastAsia="zh-CN"/>
              </w:rPr>
            </w:pPr>
            <w:r>
              <w:rPr>
                <w:rFonts w:hint="eastAsia" w:ascii="宋体" w:hAnsi="宋体" w:eastAsia="宋体" w:cs="宋体"/>
                <w:sz w:val="20"/>
                <w:szCs w:val="20"/>
              </w:rPr>
              <w:t>满足正常办公工作需求。</w:t>
            </w:r>
          </w:p>
        </w:tc>
      </w:tr>
      <w:tr w14:paraId="4D1E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6B76A6">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6D3ED8C8">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7B2C58DE">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时效指标</w:t>
            </w:r>
          </w:p>
        </w:tc>
        <w:tc>
          <w:tcPr>
            <w:tcW w:w="2760" w:type="dxa"/>
            <w:tcBorders>
              <w:tl2br w:val="nil"/>
              <w:tr2bl w:val="nil"/>
            </w:tcBorders>
            <w:noWrap w:val="0"/>
            <w:vAlign w:val="center"/>
          </w:tcPr>
          <w:p w14:paraId="4CB3A6D0">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指标1：一年办公运行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3314FE38">
            <w:pPr>
              <w:jc w:val="center"/>
              <w:rPr>
                <w:rFonts w:hint="eastAsia" w:ascii="宋体" w:hAnsi="宋体" w:eastAsia="宋体" w:cs="宋体"/>
                <w:sz w:val="20"/>
                <w:szCs w:val="20"/>
              </w:rPr>
            </w:pPr>
            <w:r>
              <w:rPr>
                <w:rFonts w:hint="eastAsia" w:ascii="宋体" w:hAnsi="宋体" w:eastAsia="宋体" w:cs="宋体"/>
                <w:sz w:val="20"/>
                <w:szCs w:val="20"/>
              </w:rPr>
              <w:t>预算一年的时效性。</w:t>
            </w:r>
          </w:p>
        </w:tc>
      </w:tr>
      <w:tr w14:paraId="2503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9C8E58">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6711B35A">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23D495F0">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成本指标</w:t>
            </w:r>
          </w:p>
        </w:tc>
        <w:tc>
          <w:tcPr>
            <w:tcW w:w="2760" w:type="dxa"/>
            <w:tcBorders>
              <w:tl2br w:val="nil"/>
              <w:tr2bl w:val="nil"/>
            </w:tcBorders>
            <w:noWrap w:val="0"/>
            <w:vAlign w:val="center"/>
          </w:tcPr>
          <w:p w14:paraId="003087B0">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rPr>
              <w:t>指标1：层层审批，严控成本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6A74B490">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13.4万</w:t>
            </w:r>
          </w:p>
        </w:tc>
      </w:tr>
      <w:tr w14:paraId="2937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8" w:type="dxa"/>
            <w:vMerge w:val="continue"/>
            <w:tcBorders>
              <w:tl2br w:val="nil"/>
              <w:tr2bl w:val="nil"/>
            </w:tcBorders>
            <w:noWrap w:val="0"/>
            <w:vAlign w:val="center"/>
          </w:tcPr>
          <w:p w14:paraId="24E60E58">
            <w:pPr>
              <w:jc w:val="center"/>
              <w:rPr>
                <w:rFonts w:hint="eastAsia" w:ascii="宋体" w:hAnsi="宋体" w:eastAsia="宋体" w:cs="宋体"/>
                <w:sz w:val="20"/>
                <w:szCs w:val="20"/>
              </w:rPr>
            </w:pPr>
          </w:p>
        </w:tc>
        <w:tc>
          <w:tcPr>
            <w:tcW w:w="723" w:type="dxa"/>
            <w:vMerge w:val="restart"/>
            <w:tcBorders>
              <w:tl2br w:val="nil"/>
              <w:tr2bl w:val="nil"/>
            </w:tcBorders>
            <w:noWrap w:val="0"/>
            <w:vAlign w:val="center"/>
          </w:tcPr>
          <w:p w14:paraId="3C48D049">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效益指标</w:t>
            </w:r>
          </w:p>
        </w:tc>
        <w:tc>
          <w:tcPr>
            <w:tcW w:w="871" w:type="dxa"/>
            <w:gridSpan w:val="2"/>
            <w:tcBorders>
              <w:tl2br w:val="nil"/>
              <w:tr2bl w:val="nil"/>
            </w:tcBorders>
            <w:noWrap w:val="0"/>
            <w:vAlign w:val="center"/>
          </w:tcPr>
          <w:p w14:paraId="3A54DEBB">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经济效益指标</w:t>
            </w:r>
          </w:p>
        </w:tc>
        <w:tc>
          <w:tcPr>
            <w:tcW w:w="2760" w:type="dxa"/>
            <w:tcBorders>
              <w:tl2br w:val="nil"/>
              <w:tr2bl w:val="nil"/>
            </w:tcBorders>
            <w:noWrap w:val="0"/>
            <w:vAlign w:val="center"/>
          </w:tcPr>
          <w:p w14:paraId="0E1BB320">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指标1：办公维护</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378222F1">
            <w:pPr>
              <w:jc w:val="center"/>
              <w:rPr>
                <w:rFonts w:hint="eastAsia" w:ascii="宋体" w:hAnsi="宋体" w:eastAsia="宋体" w:cs="宋体"/>
                <w:sz w:val="20"/>
                <w:szCs w:val="20"/>
              </w:rPr>
            </w:pPr>
            <w:r>
              <w:rPr>
                <w:rFonts w:hint="eastAsia" w:ascii="宋体" w:hAnsi="宋体" w:eastAsia="宋体" w:cs="宋体"/>
                <w:sz w:val="20"/>
                <w:szCs w:val="20"/>
              </w:rPr>
              <w:t>支持日常办公工作。</w:t>
            </w:r>
          </w:p>
        </w:tc>
      </w:tr>
      <w:tr w14:paraId="1A85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8" w:type="dxa"/>
            <w:vMerge w:val="continue"/>
            <w:tcBorders>
              <w:tl2br w:val="nil"/>
              <w:tr2bl w:val="nil"/>
            </w:tcBorders>
            <w:noWrap w:val="0"/>
            <w:vAlign w:val="center"/>
          </w:tcPr>
          <w:p w14:paraId="3E868925">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591E29CC">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0BF9E16D">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社会效益指标</w:t>
            </w:r>
          </w:p>
        </w:tc>
        <w:tc>
          <w:tcPr>
            <w:tcW w:w="2760" w:type="dxa"/>
            <w:tcBorders>
              <w:tl2br w:val="nil"/>
              <w:tr2bl w:val="nil"/>
            </w:tcBorders>
            <w:noWrap w:val="0"/>
            <w:vAlign w:val="center"/>
          </w:tcPr>
          <w:p w14:paraId="58A66035">
            <w:pPr>
              <w:widowControl/>
              <w:tabs>
                <w:tab w:val="center" w:pos="1328"/>
              </w:tabs>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指标1：日常办公维护</w:t>
            </w:r>
            <w:r>
              <w:rPr>
                <w:rFonts w:hint="eastAsia" w:ascii="宋体" w:hAnsi="宋体" w:eastAsia="宋体" w:cs="宋体"/>
                <w:color w:val="000000"/>
                <w:kern w:val="0"/>
                <w:sz w:val="20"/>
                <w:szCs w:val="20"/>
                <w:lang w:eastAsia="zh-CN"/>
              </w:rPr>
              <w:tab/>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449A841A">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14:paraId="5365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38" w:type="dxa"/>
            <w:vMerge w:val="continue"/>
            <w:tcBorders>
              <w:tl2br w:val="nil"/>
              <w:tr2bl w:val="nil"/>
            </w:tcBorders>
            <w:noWrap w:val="0"/>
            <w:vAlign w:val="center"/>
          </w:tcPr>
          <w:p w14:paraId="19BF1789">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3C7DEC10">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7818DB92">
            <w:pPr>
              <w:widowControl/>
              <w:spacing w:line="200" w:lineRule="exact"/>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生态效益指标</w:t>
            </w:r>
          </w:p>
        </w:tc>
        <w:tc>
          <w:tcPr>
            <w:tcW w:w="2760" w:type="dxa"/>
            <w:tcBorders>
              <w:tl2br w:val="nil"/>
              <w:tr2bl w:val="nil"/>
            </w:tcBorders>
            <w:noWrap w:val="0"/>
            <w:vAlign w:val="center"/>
          </w:tcPr>
          <w:p w14:paraId="09113291">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指标1：日常办公维护运行</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25C2EA8D">
            <w:pPr>
              <w:jc w:val="center"/>
              <w:rPr>
                <w:rFonts w:hint="eastAsia" w:ascii="宋体" w:hAnsi="宋体" w:eastAsia="宋体" w:cs="宋体"/>
                <w:sz w:val="20"/>
                <w:szCs w:val="20"/>
              </w:rPr>
            </w:pPr>
            <w:r>
              <w:rPr>
                <w:rFonts w:hint="eastAsia" w:ascii="宋体" w:hAnsi="宋体" w:eastAsia="宋体" w:cs="宋体"/>
                <w:sz w:val="20"/>
                <w:szCs w:val="20"/>
              </w:rPr>
              <w:t>完成一年工作目标。</w:t>
            </w:r>
          </w:p>
        </w:tc>
      </w:tr>
      <w:tr w14:paraId="271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14:paraId="0076CA57">
            <w:pPr>
              <w:jc w:val="center"/>
              <w:rPr>
                <w:rFonts w:hint="eastAsia" w:ascii="宋体" w:hAnsi="宋体" w:eastAsia="宋体" w:cs="宋体"/>
                <w:sz w:val="20"/>
                <w:szCs w:val="20"/>
              </w:rPr>
            </w:pPr>
          </w:p>
        </w:tc>
        <w:tc>
          <w:tcPr>
            <w:tcW w:w="723" w:type="dxa"/>
            <w:vMerge w:val="continue"/>
            <w:tcBorders>
              <w:tl2br w:val="nil"/>
              <w:tr2bl w:val="nil"/>
            </w:tcBorders>
            <w:noWrap w:val="0"/>
            <w:vAlign w:val="center"/>
          </w:tcPr>
          <w:p w14:paraId="78FA7E5E">
            <w:pPr>
              <w:jc w:val="center"/>
              <w:rPr>
                <w:rFonts w:hint="eastAsia" w:ascii="宋体" w:hAnsi="宋体" w:eastAsia="宋体" w:cs="宋体"/>
                <w:sz w:val="20"/>
                <w:szCs w:val="20"/>
              </w:rPr>
            </w:pPr>
          </w:p>
        </w:tc>
        <w:tc>
          <w:tcPr>
            <w:tcW w:w="871" w:type="dxa"/>
            <w:gridSpan w:val="2"/>
            <w:tcBorders>
              <w:tl2br w:val="nil"/>
              <w:tr2bl w:val="nil"/>
            </w:tcBorders>
            <w:noWrap w:val="0"/>
            <w:vAlign w:val="center"/>
          </w:tcPr>
          <w:p w14:paraId="39367918">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2760" w:type="dxa"/>
            <w:tcBorders>
              <w:tl2br w:val="nil"/>
              <w:tr2bl w:val="nil"/>
            </w:tcBorders>
            <w:noWrap w:val="0"/>
            <w:vAlign w:val="center"/>
          </w:tcPr>
          <w:p w14:paraId="3BD404A4">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指标1：日常办公</w:t>
            </w:r>
            <w:r>
              <w:rPr>
                <w:rFonts w:hint="eastAsia" w:ascii="宋体" w:hAnsi="宋体" w:eastAsia="宋体" w:cs="宋体"/>
                <w:sz w:val="20"/>
                <w:szCs w:val="20"/>
                <w:lang w:eastAsia="zh-CN"/>
              </w:rPr>
              <w:t>。</w:t>
            </w:r>
          </w:p>
        </w:tc>
        <w:tc>
          <w:tcPr>
            <w:tcW w:w="4228" w:type="dxa"/>
            <w:gridSpan w:val="2"/>
            <w:tcBorders>
              <w:tl2br w:val="nil"/>
              <w:tr2bl w:val="nil"/>
            </w:tcBorders>
            <w:noWrap w:val="0"/>
            <w:vAlign w:val="center"/>
          </w:tcPr>
          <w:p w14:paraId="6209D009">
            <w:pPr>
              <w:tabs>
                <w:tab w:val="left" w:pos="402"/>
              </w:tabs>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完成一年工作计划。</w:t>
            </w:r>
          </w:p>
        </w:tc>
      </w:tr>
      <w:tr w14:paraId="2BB2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vMerge w:val="continue"/>
            <w:tcBorders>
              <w:tl2br w:val="nil"/>
              <w:tr2bl w:val="nil"/>
            </w:tcBorders>
            <w:noWrap w:val="0"/>
            <w:vAlign w:val="center"/>
          </w:tcPr>
          <w:p w14:paraId="35A74F26">
            <w:pPr>
              <w:jc w:val="center"/>
              <w:rPr>
                <w:rFonts w:hint="eastAsia" w:ascii="宋体" w:hAnsi="宋体" w:eastAsia="宋体" w:cs="宋体"/>
                <w:sz w:val="20"/>
                <w:szCs w:val="20"/>
              </w:rPr>
            </w:pPr>
          </w:p>
        </w:tc>
        <w:tc>
          <w:tcPr>
            <w:tcW w:w="723" w:type="dxa"/>
            <w:tcBorders>
              <w:tl2br w:val="nil"/>
              <w:tr2bl w:val="nil"/>
            </w:tcBorders>
            <w:noWrap w:val="0"/>
            <w:vAlign w:val="center"/>
          </w:tcPr>
          <w:p w14:paraId="63CF012E">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871" w:type="dxa"/>
            <w:gridSpan w:val="2"/>
            <w:tcBorders>
              <w:tl2br w:val="nil"/>
              <w:tr2bl w:val="nil"/>
            </w:tcBorders>
            <w:noWrap w:val="0"/>
            <w:vAlign w:val="center"/>
          </w:tcPr>
          <w:p w14:paraId="659A94AA">
            <w:pPr>
              <w:widowControl/>
              <w:spacing w:line="200" w:lineRule="exact"/>
              <w:jc w:val="center"/>
              <w:rPr>
                <w:rFonts w:hint="eastAsia" w:ascii="宋体" w:hAnsi="宋体" w:eastAsia="宋体" w:cs="宋体"/>
                <w:sz w:val="20"/>
                <w:szCs w:val="20"/>
              </w:rPr>
            </w:pPr>
            <w:r>
              <w:rPr>
                <w:rFonts w:hint="eastAsia" w:ascii="宋体" w:hAnsi="宋体" w:eastAsia="宋体" w:cs="宋体"/>
                <w:sz w:val="20"/>
                <w:szCs w:val="20"/>
              </w:rPr>
              <w:t>满意度指标</w:t>
            </w:r>
          </w:p>
        </w:tc>
        <w:tc>
          <w:tcPr>
            <w:tcW w:w="2760" w:type="dxa"/>
            <w:tcBorders>
              <w:tl2br w:val="nil"/>
              <w:tr2bl w:val="nil"/>
            </w:tcBorders>
            <w:noWrap w:val="0"/>
            <w:vAlign w:val="center"/>
          </w:tcPr>
          <w:p w14:paraId="704B8BFF">
            <w:pPr>
              <w:widowControl/>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w:t>
            </w:r>
          </w:p>
        </w:tc>
        <w:tc>
          <w:tcPr>
            <w:tcW w:w="4228" w:type="dxa"/>
            <w:gridSpan w:val="2"/>
            <w:tcBorders>
              <w:tl2br w:val="nil"/>
              <w:tr2bl w:val="nil"/>
            </w:tcBorders>
            <w:noWrap w:val="0"/>
            <w:vAlign w:val="center"/>
          </w:tcPr>
          <w:p w14:paraId="5CDB40C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bl>
    <w:p w14:paraId="155052A7">
      <w:pPr>
        <w:ind w:firstLine="640" w:firstLineChars="200"/>
        <w:rPr>
          <w:rFonts w:hint="eastAsia" w:ascii="TimesNewRoman" w:hAnsi="TimesNewRoman" w:eastAsia="仿宋_GB2312" w:cs="TimesNewRoman"/>
          <w:kern w:val="0"/>
          <w:sz w:val="32"/>
          <w:szCs w:val="32"/>
          <w:lang w:val="en-US" w:eastAsia="zh-CN"/>
        </w:rPr>
      </w:pPr>
    </w:p>
    <w:p w14:paraId="0A53E4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、“单位劳务保障支出”项目。</w:t>
      </w:r>
    </w:p>
    <w:p w14:paraId="4577EB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14:paraId="3EED93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14:paraId="37EF60A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14:paraId="175383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14:paraId="7E1D73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14:paraId="4EF33E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（6）年度预算安排。50.08万元</w:t>
      </w:r>
    </w:p>
    <w:p w14:paraId="23A626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CF7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E34D6E6">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5ABE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18324F7">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21CB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3DC32159">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052090B8">
            <w:pPr>
              <w:jc w:val="center"/>
              <w:rPr>
                <w:rFonts w:ascii="等线" w:hAnsi="等线" w:eastAsia="等线" w:cs="宋体"/>
                <w:color w:val="000000"/>
                <w:sz w:val="22"/>
              </w:rPr>
            </w:pPr>
            <w:r>
              <w:rPr>
                <w:rFonts w:hint="eastAsia" w:ascii="宋体" w:hAnsi="宋体" w:eastAsia="宋体" w:cs="宋体"/>
                <w:color w:val="000000"/>
                <w:kern w:val="0"/>
                <w:sz w:val="20"/>
                <w:szCs w:val="20"/>
              </w:rPr>
              <w:t>单位劳务保障支出</w:t>
            </w:r>
          </w:p>
        </w:tc>
      </w:tr>
      <w:tr w14:paraId="1AD1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89BFA21">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14AF1D24">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3989CC98">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14:paraId="6B37CEEB">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14:paraId="01D5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72BCCDC">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2FA00EE4">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737A4151">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14:paraId="38B8E4F0">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6DEF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1BA18EEC">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0D615599">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42CA7D69">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14:paraId="071E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96E6D38">
            <w:pPr>
              <w:jc w:val="center"/>
              <w:rPr>
                <w:rFonts w:ascii="宋体" w:cs="宋体"/>
                <w:sz w:val="20"/>
              </w:rPr>
            </w:pPr>
          </w:p>
        </w:tc>
        <w:tc>
          <w:tcPr>
            <w:tcW w:w="3349" w:type="dxa"/>
            <w:gridSpan w:val="2"/>
            <w:noWrap w:val="0"/>
            <w:vAlign w:val="center"/>
          </w:tcPr>
          <w:p w14:paraId="22F16439">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4A8CE2FF">
            <w:pPr>
              <w:widowControl/>
              <w:jc w:val="right"/>
              <w:textAlignment w:val="center"/>
              <w:rPr>
                <w:rFonts w:hint="eastAsia" w:ascii="宋体" w:hAnsi="宋体" w:eastAsia="宋体" w:cs="宋体"/>
                <w:color w:val="000000"/>
                <w:kern w:val="0"/>
                <w:sz w:val="20"/>
                <w:szCs w:val="20"/>
              </w:rPr>
            </w:pPr>
          </w:p>
        </w:tc>
      </w:tr>
      <w:tr w14:paraId="58AE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4AB29AD">
            <w:pPr>
              <w:jc w:val="center"/>
              <w:rPr>
                <w:rFonts w:ascii="宋体" w:cs="宋体"/>
                <w:sz w:val="20"/>
              </w:rPr>
            </w:pPr>
          </w:p>
        </w:tc>
        <w:tc>
          <w:tcPr>
            <w:tcW w:w="3349" w:type="dxa"/>
            <w:gridSpan w:val="2"/>
            <w:noWrap w:val="0"/>
            <w:vAlign w:val="center"/>
          </w:tcPr>
          <w:p w14:paraId="2E75263E">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023D8B93">
            <w:pPr>
              <w:widowControl/>
              <w:jc w:val="right"/>
              <w:textAlignment w:val="center"/>
              <w:rPr>
                <w:rFonts w:hint="eastAsia" w:ascii="宋体" w:hAnsi="宋体" w:eastAsia="宋体" w:cs="宋体"/>
                <w:color w:val="000000"/>
                <w:kern w:val="0"/>
                <w:sz w:val="20"/>
                <w:szCs w:val="20"/>
              </w:rPr>
            </w:pPr>
          </w:p>
        </w:tc>
      </w:tr>
      <w:tr w14:paraId="492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0AA72BBC">
            <w:pPr>
              <w:jc w:val="center"/>
              <w:rPr>
                <w:rFonts w:ascii="宋体" w:cs="宋体"/>
                <w:sz w:val="20"/>
              </w:rPr>
            </w:pPr>
          </w:p>
        </w:tc>
        <w:tc>
          <w:tcPr>
            <w:tcW w:w="3349" w:type="dxa"/>
            <w:gridSpan w:val="2"/>
            <w:noWrap w:val="0"/>
            <w:vAlign w:val="center"/>
          </w:tcPr>
          <w:p w14:paraId="3FFD07B4">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117611F6">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14:paraId="522F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noWrap w:val="0"/>
            <w:vAlign w:val="center"/>
          </w:tcPr>
          <w:p w14:paraId="020A29AB">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14:paraId="78F9573A">
            <w:pPr>
              <w:jc w:val="left"/>
              <w:rPr>
                <w:rFonts w:ascii="等线" w:hAnsi="等线" w:eastAsia="等线" w:cs="宋体"/>
                <w:color w:val="000000"/>
                <w:sz w:val="22"/>
              </w:rPr>
            </w:pPr>
            <w:r>
              <w:rPr>
                <w:rFonts w:hint="eastAsia" w:ascii="国标宋体" w:hAnsi="国标宋体" w:eastAsia="国标宋体" w:cs="国标宋体"/>
                <w:color w:val="000000"/>
                <w:sz w:val="20"/>
                <w:szCs w:val="20"/>
              </w:rPr>
              <w:t>保障人员费用支出，及时、高质量保障，确保各项任务顺利开展。</w:t>
            </w:r>
          </w:p>
        </w:tc>
      </w:tr>
      <w:tr w14:paraId="7A94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16F2353E">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7E44287B">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33C2F32B">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7EB50AA2">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00589494">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0D5D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1A9E6AB">
            <w:pPr>
              <w:jc w:val="center"/>
              <w:rPr>
                <w:rFonts w:ascii="宋体" w:cs="宋体"/>
                <w:sz w:val="20"/>
              </w:rPr>
            </w:pPr>
          </w:p>
        </w:tc>
        <w:tc>
          <w:tcPr>
            <w:tcW w:w="723" w:type="dxa"/>
            <w:vMerge w:val="restart"/>
            <w:noWrap w:val="0"/>
            <w:vAlign w:val="center"/>
          </w:tcPr>
          <w:p w14:paraId="491AAFB2">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73DCDB5E">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0992B09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228" w:type="dxa"/>
            <w:gridSpan w:val="2"/>
            <w:noWrap w:val="0"/>
            <w:vAlign w:val="center"/>
          </w:tcPr>
          <w:p w14:paraId="2F9BB5F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待岗人员</w:t>
            </w:r>
          </w:p>
        </w:tc>
      </w:tr>
      <w:tr w14:paraId="5E14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D5D58A1">
            <w:pPr>
              <w:jc w:val="center"/>
              <w:rPr>
                <w:rFonts w:ascii="宋体" w:cs="宋体"/>
                <w:sz w:val="20"/>
              </w:rPr>
            </w:pPr>
          </w:p>
        </w:tc>
        <w:tc>
          <w:tcPr>
            <w:tcW w:w="723" w:type="dxa"/>
            <w:vMerge w:val="continue"/>
            <w:noWrap w:val="0"/>
            <w:vAlign w:val="center"/>
          </w:tcPr>
          <w:p w14:paraId="50B674F1">
            <w:pPr>
              <w:jc w:val="center"/>
              <w:rPr>
                <w:rFonts w:ascii="宋体" w:cs="宋体"/>
                <w:sz w:val="20"/>
              </w:rPr>
            </w:pPr>
          </w:p>
        </w:tc>
        <w:tc>
          <w:tcPr>
            <w:tcW w:w="759" w:type="dxa"/>
            <w:gridSpan w:val="2"/>
            <w:noWrap w:val="0"/>
            <w:vAlign w:val="center"/>
          </w:tcPr>
          <w:p w14:paraId="3CCE4883">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4617A79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14:paraId="1FBE02B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严格执行相关财经严格执行相关财经法规制度法规制度</w:t>
            </w:r>
          </w:p>
        </w:tc>
      </w:tr>
      <w:tr w14:paraId="7042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ED128CA">
            <w:pPr>
              <w:jc w:val="center"/>
              <w:rPr>
                <w:rFonts w:ascii="宋体" w:cs="宋体"/>
                <w:sz w:val="20"/>
              </w:rPr>
            </w:pPr>
          </w:p>
        </w:tc>
        <w:tc>
          <w:tcPr>
            <w:tcW w:w="723" w:type="dxa"/>
            <w:vMerge w:val="continue"/>
            <w:noWrap w:val="0"/>
            <w:vAlign w:val="center"/>
          </w:tcPr>
          <w:p w14:paraId="1DED3203">
            <w:pPr>
              <w:jc w:val="center"/>
              <w:rPr>
                <w:rFonts w:ascii="宋体" w:cs="宋体"/>
                <w:sz w:val="20"/>
              </w:rPr>
            </w:pPr>
          </w:p>
        </w:tc>
        <w:tc>
          <w:tcPr>
            <w:tcW w:w="759" w:type="dxa"/>
            <w:gridSpan w:val="2"/>
            <w:noWrap w:val="0"/>
            <w:vAlign w:val="center"/>
          </w:tcPr>
          <w:p w14:paraId="3DEF8275">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31687D4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14:paraId="2AD7013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14:paraId="7EE2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3CD1E90">
            <w:pPr>
              <w:jc w:val="center"/>
              <w:rPr>
                <w:rFonts w:ascii="宋体" w:cs="宋体"/>
                <w:sz w:val="20"/>
              </w:rPr>
            </w:pPr>
          </w:p>
        </w:tc>
        <w:tc>
          <w:tcPr>
            <w:tcW w:w="723" w:type="dxa"/>
            <w:vMerge w:val="continue"/>
            <w:noWrap w:val="0"/>
            <w:vAlign w:val="center"/>
          </w:tcPr>
          <w:p w14:paraId="6C4061DC">
            <w:pPr>
              <w:jc w:val="center"/>
              <w:rPr>
                <w:rFonts w:ascii="宋体" w:cs="宋体"/>
                <w:sz w:val="20"/>
              </w:rPr>
            </w:pPr>
          </w:p>
        </w:tc>
        <w:tc>
          <w:tcPr>
            <w:tcW w:w="759" w:type="dxa"/>
            <w:gridSpan w:val="2"/>
            <w:noWrap w:val="0"/>
            <w:vAlign w:val="center"/>
          </w:tcPr>
          <w:p w14:paraId="7E5E57B1">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7F80DA3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14:paraId="0DDFC2C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50.08万元</w:t>
            </w:r>
          </w:p>
        </w:tc>
      </w:tr>
      <w:tr w14:paraId="1245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4B2FEAA">
            <w:pPr>
              <w:jc w:val="center"/>
              <w:rPr>
                <w:rFonts w:ascii="宋体" w:cs="宋体"/>
                <w:sz w:val="20"/>
              </w:rPr>
            </w:pPr>
          </w:p>
        </w:tc>
        <w:tc>
          <w:tcPr>
            <w:tcW w:w="723" w:type="dxa"/>
            <w:vMerge w:val="restart"/>
            <w:noWrap w:val="0"/>
            <w:vAlign w:val="center"/>
          </w:tcPr>
          <w:p w14:paraId="3B8EE0DC">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11E323B1">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60A4FF4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指标1：同工同酬</w:t>
            </w:r>
          </w:p>
        </w:tc>
        <w:tc>
          <w:tcPr>
            <w:tcW w:w="4228" w:type="dxa"/>
            <w:gridSpan w:val="2"/>
            <w:noWrap w:val="0"/>
            <w:vAlign w:val="center"/>
          </w:tcPr>
          <w:p w14:paraId="1769BD4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工作保障</w:t>
            </w:r>
          </w:p>
        </w:tc>
      </w:tr>
      <w:tr w14:paraId="35A0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245DE2E">
            <w:pPr>
              <w:jc w:val="center"/>
              <w:rPr>
                <w:rFonts w:ascii="宋体" w:cs="宋体"/>
                <w:sz w:val="20"/>
              </w:rPr>
            </w:pPr>
          </w:p>
        </w:tc>
        <w:tc>
          <w:tcPr>
            <w:tcW w:w="723" w:type="dxa"/>
            <w:vMerge w:val="continue"/>
            <w:noWrap w:val="0"/>
            <w:vAlign w:val="center"/>
          </w:tcPr>
          <w:p w14:paraId="0CFEE710">
            <w:pPr>
              <w:jc w:val="center"/>
              <w:rPr>
                <w:rFonts w:ascii="宋体" w:cs="宋体"/>
                <w:sz w:val="20"/>
              </w:rPr>
            </w:pPr>
          </w:p>
        </w:tc>
        <w:tc>
          <w:tcPr>
            <w:tcW w:w="759" w:type="dxa"/>
            <w:gridSpan w:val="2"/>
            <w:noWrap w:val="0"/>
            <w:vAlign w:val="center"/>
          </w:tcPr>
          <w:p w14:paraId="0AF3BB8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0B193CC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指标1：人员稳定</w:t>
            </w:r>
          </w:p>
        </w:tc>
        <w:tc>
          <w:tcPr>
            <w:tcW w:w="4228" w:type="dxa"/>
            <w:gridSpan w:val="2"/>
            <w:noWrap w:val="0"/>
            <w:vAlign w:val="center"/>
          </w:tcPr>
          <w:p w14:paraId="3758585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14:paraId="049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5B429E9">
            <w:pPr>
              <w:jc w:val="center"/>
              <w:rPr>
                <w:rFonts w:ascii="宋体" w:cs="宋体"/>
                <w:sz w:val="20"/>
              </w:rPr>
            </w:pPr>
          </w:p>
        </w:tc>
        <w:tc>
          <w:tcPr>
            <w:tcW w:w="723" w:type="dxa"/>
            <w:vMerge w:val="continue"/>
            <w:noWrap w:val="0"/>
            <w:vAlign w:val="center"/>
          </w:tcPr>
          <w:p w14:paraId="362BCB39">
            <w:pPr>
              <w:jc w:val="center"/>
              <w:rPr>
                <w:rFonts w:ascii="宋体" w:cs="宋体"/>
                <w:sz w:val="20"/>
              </w:rPr>
            </w:pPr>
          </w:p>
        </w:tc>
        <w:tc>
          <w:tcPr>
            <w:tcW w:w="759" w:type="dxa"/>
            <w:gridSpan w:val="2"/>
            <w:noWrap w:val="0"/>
            <w:vAlign w:val="center"/>
          </w:tcPr>
          <w:p w14:paraId="7905A607">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346B3F2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指标1：增强群众生态文明意识</w:t>
            </w:r>
          </w:p>
        </w:tc>
        <w:tc>
          <w:tcPr>
            <w:tcW w:w="4228" w:type="dxa"/>
            <w:gridSpan w:val="2"/>
            <w:noWrap w:val="0"/>
            <w:vAlign w:val="center"/>
          </w:tcPr>
          <w:p w14:paraId="6E20153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支撑作用效果</w:t>
            </w:r>
          </w:p>
        </w:tc>
      </w:tr>
      <w:tr w14:paraId="1FC2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2BD07DC6">
            <w:pPr>
              <w:jc w:val="center"/>
              <w:rPr>
                <w:rFonts w:ascii="宋体" w:cs="宋体"/>
                <w:sz w:val="20"/>
              </w:rPr>
            </w:pPr>
          </w:p>
        </w:tc>
        <w:tc>
          <w:tcPr>
            <w:tcW w:w="723" w:type="dxa"/>
            <w:vMerge w:val="continue"/>
            <w:noWrap w:val="0"/>
            <w:vAlign w:val="center"/>
          </w:tcPr>
          <w:p w14:paraId="4E455E47">
            <w:pPr>
              <w:jc w:val="center"/>
              <w:rPr>
                <w:rFonts w:ascii="宋体" w:cs="宋体"/>
                <w:sz w:val="20"/>
              </w:rPr>
            </w:pPr>
          </w:p>
        </w:tc>
        <w:tc>
          <w:tcPr>
            <w:tcW w:w="759" w:type="dxa"/>
            <w:gridSpan w:val="2"/>
            <w:noWrap w:val="0"/>
            <w:vAlign w:val="center"/>
          </w:tcPr>
          <w:p w14:paraId="05C08635">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0802DFB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0"/>
            <w:vAlign w:val="center"/>
          </w:tcPr>
          <w:p w14:paraId="7BD02CE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14:paraId="0D4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C0633D2">
            <w:pPr>
              <w:jc w:val="center"/>
              <w:rPr>
                <w:rFonts w:ascii="宋体" w:cs="宋体"/>
                <w:sz w:val="20"/>
              </w:rPr>
            </w:pPr>
          </w:p>
        </w:tc>
        <w:tc>
          <w:tcPr>
            <w:tcW w:w="723" w:type="dxa"/>
            <w:noWrap w:val="0"/>
            <w:vAlign w:val="center"/>
          </w:tcPr>
          <w:p w14:paraId="524761A3">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17C31CA1">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735BBC6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0"/>
            <w:vAlign w:val="center"/>
          </w:tcPr>
          <w:p w14:paraId="027C7B5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w:t>
            </w:r>
          </w:p>
        </w:tc>
      </w:tr>
    </w:tbl>
    <w:p w14:paraId="08067CB5">
      <w:pPr>
        <w:ind w:firstLine="640" w:firstLineChars="200"/>
        <w:rPr>
          <w:rFonts w:hint="eastAsia" w:ascii="TimesNewRoman" w:hAnsi="TimesNewRoman" w:eastAsia="仿宋_GB2312" w:cs="TimesNewRoman"/>
          <w:kern w:val="0"/>
          <w:sz w:val="32"/>
          <w:szCs w:val="32"/>
          <w:lang w:val="en-US" w:eastAsia="zh-CN"/>
        </w:rPr>
      </w:pPr>
    </w:p>
    <w:p w14:paraId="0CA038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、“自然资源业务费”项目。</w:t>
      </w:r>
    </w:p>
    <w:p w14:paraId="3819FB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14:paraId="4F47E15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14:paraId="237297C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14:paraId="74A985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14:paraId="1762FC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14:paraId="1ABD1E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14:paraId="7CD348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577"/>
      </w:tblGrid>
      <w:tr w14:paraId="2DCF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17" w:type="dxa"/>
            <w:gridSpan w:val="7"/>
            <w:tcBorders>
              <w:top w:val="nil"/>
              <w:left w:val="nil"/>
              <w:bottom w:val="nil"/>
              <w:right w:val="nil"/>
            </w:tcBorders>
            <w:noWrap w:val="0"/>
            <w:vAlign w:val="center"/>
          </w:tcPr>
          <w:p w14:paraId="2554D0AD">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1B3E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7" w:type="dxa"/>
            <w:gridSpan w:val="7"/>
            <w:tcBorders>
              <w:top w:val="nil"/>
              <w:left w:val="nil"/>
              <w:right w:val="nil"/>
            </w:tcBorders>
            <w:noWrap w:val="0"/>
            <w:vAlign w:val="center"/>
          </w:tcPr>
          <w:p w14:paraId="04E943F6">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6590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B6B69BF">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774" w:type="dxa"/>
            <w:gridSpan w:val="4"/>
            <w:noWrap w:val="0"/>
            <w:vAlign w:val="center"/>
          </w:tcPr>
          <w:p w14:paraId="7E3AA7C0">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14:paraId="6CEF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33ADEFDD">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58D3E53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1C272018">
            <w:pPr>
              <w:widowControl/>
              <w:jc w:val="center"/>
              <w:textAlignment w:val="center"/>
            </w:pPr>
            <w:r>
              <w:rPr>
                <w:rFonts w:hint="eastAsia" w:ascii="宋体" w:hAnsi="宋体" w:cs="宋体"/>
                <w:color w:val="000000"/>
                <w:kern w:val="0"/>
                <w:sz w:val="20"/>
                <w:szCs w:val="20"/>
              </w:rPr>
              <w:t>实施单位</w:t>
            </w:r>
          </w:p>
        </w:tc>
        <w:tc>
          <w:tcPr>
            <w:tcW w:w="2577" w:type="dxa"/>
            <w:noWrap w:val="0"/>
            <w:vAlign w:val="center"/>
          </w:tcPr>
          <w:p w14:paraId="343315B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14:paraId="6D75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46A908B">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6DA0E4E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4648004B">
            <w:pPr>
              <w:widowControl/>
              <w:jc w:val="center"/>
              <w:textAlignment w:val="center"/>
            </w:pPr>
            <w:r>
              <w:rPr>
                <w:rFonts w:hint="eastAsia" w:ascii="宋体" w:hAnsi="宋体" w:cs="宋体"/>
                <w:color w:val="000000"/>
                <w:kern w:val="0"/>
                <w:sz w:val="20"/>
                <w:szCs w:val="20"/>
              </w:rPr>
              <w:t>项目期</w:t>
            </w:r>
          </w:p>
        </w:tc>
        <w:tc>
          <w:tcPr>
            <w:tcW w:w="2577" w:type="dxa"/>
            <w:noWrap w:val="0"/>
            <w:vAlign w:val="center"/>
          </w:tcPr>
          <w:p w14:paraId="29C6D99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4AFE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05820C91">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1DBE3103">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425" w:type="dxa"/>
            <w:gridSpan w:val="2"/>
            <w:noWrap w:val="0"/>
            <w:vAlign w:val="center"/>
          </w:tcPr>
          <w:p w14:paraId="00CA6FE1">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14:paraId="306F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C1C1979">
            <w:pPr>
              <w:jc w:val="center"/>
              <w:rPr>
                <w:rFonts w:ascii="宋体" w:cs="宋体"/>
                <w:sz w:val="20"/>
              </w:rPr>
            </w:pPr>
          </w:p>
        </w:tc>
        <w:tc>
          <w:tcPr>
            <w:tcW w:w="3349" w:type="dxa"/>
            <w:gridSpan w:val="2"/>
            <w:noWrap w:val="0"/>
            <w:vAlign w:val="center"/>
          </w:tcPr>
          <w:p w14:paraId="4FF47917">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425" w:type="dxa"/>
            <w:gridSpan w:val="2"/>
            <w:noWrap w:val="0"/>
            <w:vAlign w:val="center"/>
          </w:tcPr>
          <w:p w14:paraId="536A010B">
            <w:pPr>
              <w:widowControl/>
              <w:jc w:val="right"/>
              <w:textAlignment w:val="center"/>
              <w:rPr>
                <w:rFonts w:hint="eastAsia" w:ascii="宋体" w:hAnsi="宋体" w:eastAsia="宋体" w:cs="宋体"/>
                <w:color w:val="000000"/>
                <w:kern w:val="0"/>
                <w:sz w:val="20"/>
                <w:szCs w:val="20"/>
              </w:rPr>
            </w:pPr>
          </w:p>
        </w:tc>
      </w:tr>
      <w:tr w14:paraId="2BD3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2A9150F">
            <w:pPr>
              <w:jc w:val="center"/>
              <w:rPr>
                <w:rFonts w:ascii="宋体" w:cs="宋体"/>
                <w:sz w:val="20"/>
              </w:rPr>
            </w:pPr>
          </w:p>
        </w:tc>
        <w:tc>
          <w:tcPr>
            <w:tcW w:w="3349" w:type="dxa"/>
            <w:gridSpan w:val="2"/>
            <w:noWrap w:val="0"/>
            <w:vAlign w:val="center"/>
          </w:tcPr>
          <w:p w14:paraId="75A6594E">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425" w:type="dxa"/>
            <w:gridSpan w:val="2"/>
            <w:noWrap w:val="0"/>
            <w:vAlign w:val="center"/>
          </w:tcPr>
          <w:p w14:paraId="5F870EEA">
            <w:pPr>
              <w:widowControl/>
              <w:jc w:val="right"/>
              <w:textAlignment w:val="center"/>
              <w:rPr>
                <w:rFonts w:hint="eastAsia" w:ascii="宋体" w:hAnsi="宋体" w:eastAsia="宋体" w:cs="宋体"/>
                <w:color w:val="000000"/>
                <w:kern w:val="0"/>
                <w:sz w:val="20"/>
                <w:szCs w:val="20"/>
              </w:rPr>
            </w:pPr>
          </w:p>
        </w:tc>
      </w:tr>
      <w:tr w14:paraId="728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2186F08">
            <w:pPr>
              <w:jc w:val="center"/>
              <w:rPr>
                <w:rFonts w:ascii="宋体" w:cs="宋体"/>
                <w:sz w:val="20"/>
              </w:rPr>
            </w:pPr>
          </w:p>
        </w:tc>
        <w:tc>
          <w:tcPr>
            <w:tcW w:w="3349" w:type="dxa"/>
            <w:gridSpan w:val="2"/>
            <w:noWrap w:val="0"/>
            <w:vAlign w:val="center"/>
          </w:tcPr>
          <w:p w14:paraId="289C9F6D">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425" w:type="dxa"/>
            <w:gridSpan w:val="2"/>
            <w:noWrap w:val="0"/>
            <w:vAlign w:val="center"/>
          </w:tcPr>
          <w:p w14:paraId="1CCE2D10">
            <w:pPr>
              <w:widowControl/>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14:paraId="3E71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5BCE8354">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779" w:type="dxa"/>
            <w:gridSpan w:val="6"/>
            <w:noWrap w:val="0"/>
            <w:vAlign w:val="center"/>
          </w:tcPr>
          <w:p w14:paraId="7788D67B">
            <w:pPr>
              <w:jc w:val="left"/>
              <w:rPr>
                <w:rFonts w:ascii="宋体" w:hAnsi="宋体" w:cs="宋体"/>
                <w:color w:val="000000"/>
                <w:sz w:val="20"/>
                <w:szCs w:val="20"/>
              </w:rPr>
            </w:pPr>
            <w:r>
              <w:rPr>
                <w:rFonts w:hint="eastAsia" w:ascii="宋体" w:hAnsi="宋体" w:eastAsia="宋体" w:cs="宋体"/>
                <w:color w:val="000000"/>
                <w:kern w:val="0"/>
                <w:sz w:val="20"/>
                <w:szCs w:val="20"/>
              </w:rPr>
              <w:t>保障自然资源各项业务工作的正常开展，顺利推进，提高管理科学化、规范化水平。</w:t>
            </w:r>
          </w:p>
        </w:tc>
      </w:tr>
      <w:tr w14:paraId="09BF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6B4FA0AC">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2E74AAA0">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250EAC2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7E6448AB">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425" w:type="dxa"/>
            <w:gridSpan w:val="2"/>
            <w:noWrap w:val="0"/>
            <w:vAlign w:val="center"/>
          </w:tcPr>
          <w:p w14:paraId="5CCDADCF">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368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AE3455C">
            <w:pPr>
              <w:jc w:val="center"/>
              <w:rPr>
                <w:rFonts w:ascii="宋体" w:cs="宋体"/>
                <w:sz w:val="20"/>
              </w:rPr>
            </w:pPr>
          </w:p>
        </w:tc>
        <w:tc>
          <w:tcPr>
            <w:tcW w:w="723" w:type="dxa"/>
            <w:vMerge w:val="restart"/>
            <w:noWrap w:val="0"/>
            <w:vAlign w:val="center"/>
          </w:tcPr>
          <w:p w14:paraId="1DB805C4">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650DC61B">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66C5559B">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425" w:type="dxa"/>
            <w:gridSpan w:val="2"/>
            <w:noWrap w:val="0"/>
            <w:vAlign w:val="center"/>
          </w:tcPr>
          <w:p w14:paraId="1B436FE1">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分局工作人员</w:t>
            </w:r>
          </w:p>
        </w:tc>
      </w:tr>
      <w:tr w14:paraId="18D3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B405C2D">
            <w:pPr>
              <w:jc w:val="center"/>
              <w:rPr>
                <w:rFonts w:ascii="宋体" w:cs="宋体"/>
                <w:sz w:val="20"/>
              </w:rPr>
            </w:pPr>
          </w:p>
        </w:tc>
        <w:tc>
          <w:tcPr>
            <w:tcW w:w="723" w:type="dxa"/>
            <w:vMerge w:val="continue"/>
            <w:noWrap w:val="0"/>
            <w:vAlign w:val="center"/>
          </w:tcPr>
          <w:p w14:paraId="4AA461D8">
            <w:pPr>
              <w:jc w:val="center"/>
              <w:rPr>
                <w:rFonts w:ascii="宋体" w:cs="宋体"/>
                <w:sz w:val="20"/>
              </w:rPr>
            </w:pPr>
          </w:p>
        </w:tc>
        <w:tc>
          <w:tcPr>
            <w:tcW w:w="759" w:type="dxa"/>
            <w:gridSpan w:val="2"/>
            <w:noWrap w:val="0"/>
            <w:vAlign w:val="center"/>
          </w:tcPr>
          <w:p w14:paraId="69B6357C">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457F5F4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425" w:type="dxa"/>
            <w:gridSpan w:val="2"/>
            <w:noWrap w:val="0"/>
            <w:vAlign w:val="center"/>
          </w:tcPr>
          <w:p w14:paraId="081DD0D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w:t>
            </w:r>
          </w:p>
        </w:tc>
      </w:tr>
      <w:tr w14:paraId="1AB7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F7A1B72">
            <w:pPr>
              <w:jc w:val="center"/>
              <w:rPr>
                <w:rFonts w:ascii="宋体" w:cs="宋体"/>
                <w:sz w:val="20"/>
              </w:rPr>
            </w:pPr>
          </w:p>
        </w:tc>
        <w:tc>
          <w:tcPr>
            <w:tcW w:w="723" w:type="dxa"/>
            <w:vMerge w:val="continue"/>
            <w:noWrap w:val="0"/>
            <w:vAlign w:val="center"/>
          </w:tcPr>
          <w:p w14:paraId="7BC2E45F">
            <w:pPr>
              <w:jc w:val="center"/>
              <w:rPr>
                <w:rFonts w:ascii="宋体" w:cs="宋体"/>
                <w:sz w:val="20"/>
              </w:rPr>
            </w:pPr>
          </w:p>
        </w:tc>
        <w:tc>
          <w:tcPr>
            <w:tcW w:w="759" w:type="dxa"/>
            <w:gridSpan w:val="2"/>
            <w:noWrap w:val="0"/>
            <w:vAlign w:val="center"/>
          </w:tcPr>
          <w:p w14:paraId="3D491CF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7D2AC61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425" w:type="dxa"/>
            <w:gridSpan w:val="2"/>
            <w:noWrap w:val="0"/>
            <w:vAlign w:val="center"/>
          </w:tcPr>
          <w:p w14:paraId="0C40D8A9">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14:paraId="77D8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74E5462">
            <w:pPr>
              <w:jc w:val="center"/>
              <w:rPr>
                <w:rFonts w:ascii="宋体" w:cs="宋体"/>
                <w:sz w:val="20"/>
              </w:rPr>
            </w:pPr>
          </w:p>
        </w:tc>
        <w:tc>
          <w:tcPr>
            <w:tcW w:w="723" w:type="dxa"/>
            <w:vMerge w:val="continue"/>
            <w:noWrap w:val="0"/>
            <w:vAlign w:val="center"/>
          </w:tcPr>
          <w:p w14:paraId="7D3E1A51">
            <w:pPr>
              <w:jc w:val="center"/>
              <w:rPr>
                <w:rFonts w:ascii="宋体" w:cs="宋体"/>
                <w:sz w:val="20"/>
              </w:rPr>
            </w:pPr>
          </w:p>
        </w:tc>
        <w:tc>
          <w:tcPr>
            <w:tcW w:w="759" w:type="dxa"/>
            <w:gridSpan w:val="2"/>
            <w:noWrap w:val="0"/>
            <w:vAlign w:val="center"/>
          </w:tcPr>
          <w:p w14:paraId="01B1F3C2">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F39E67E">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425" w:type="dxa"/>
            <w:gridSpan w:val="2"/>
            <w:noWrap w:val="0"/>
            <w:vAlign w:val="center"/>
          </w:tcPr>
          <w:p w14:paraId="4B8D08D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61.06万元</w:t>
            </w:r>
          </w:p>
        </w:tc>
      </w:tr>
      <w:tr w14:paraId="7E39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CC6153B">
            <w:pPr>
              <w:jc w:val="center"/>
              <w:rPr>
                <w:rFonts w:ascii="宋体" w:cs="宋体"/>
                <w:sz w:val="20"/>
              </w:rPr>
            </w:pPr>
          </w:p>
        </w:tc>
        <w:tc>
          <w:tcPr>
            <w:tcW w:w="723" w:type="dxa"/>
            <w:vMerge w:val="restart"/>
            <w:noWrap w:val="0"/>
            <w:vAlign w:val="center"/>
          </w:tcPr>
          <w:p w14:paraId="662FC27B">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0723FB9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4886000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425" w:type="dxa"/>
            <w:gridSpan w:val="2"/>
            <w:noWrap w:val="0"/>
            <w:vAlign w:val="center"/>
          </w:tcPr>
          <w:p w14:paraId="05DC771E">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14:paraId="6335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6A9117B">
            <w:pPr>
              <w:jc w:val="center"/>
              <w:rPr>
                <w:rFonts w:ascii="宋体" w:cs="宋体"/>
                <w:sz w:val="20"/>
              </w:rPr>
            </w:pPr>
          </w:p>
        </w:tc>
        <w:tc>
          <w:tcPr>
            <w:tcW w:w="723" w:type="dxa"/>
            <w:vMerge w:val="continue"/>
            <w:noWrap w:val="0"/>
            <w:vAlign w:val="center"/>
          </w:tcPr>
          <w:p w14:paraId="26908B1F">
            <w:pPr>
              <w:jc w:val="center"/>
              <w:rPr>
                <w:rFonts w:ascii="宋体" w:cs="宋体"/>
                <w:sz w:val="20"/>
              </w:rPr>
            </w:pPr>
          </w:p>
        </w:tc>
        <w:tc>
          <w:tcPr>
            <w:tcW w:w="759" w:type="dxa"/>
            <w:gridSpan w:val="2"/>
            <w:noWrap w:val="0"/>
            <w:vAlign w:val="center"/>
          </w:tcPr>
          <w:p w14:paraId="0035C8B0">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243992B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指标1：服务各行业</w:t>
            </w:r>
          </w:p>
        </w:tc>
        <w:tc>
          <w:tcPr>
            <w:tcW w:w="4425" w:type="dxa"/>
            <w:gridSpan w:val="2"/>
            <w:noWrap w:val="0"/>
            <w:vAlign w:val="center"/>
          </w:tcPr>
          <w:p w14:paraId="46540202">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14:paraId="1F2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5530E22">
            <w:pPr>
              <w:jc w:val="center"/>
              <w:rPr>
                <w:rFonts w:ascii="宋体" w:cs="宋体"/>
                <w:sz w:val="20"/>
              </w:rPr>
            </w:pPr>
          </w:p>
        </w:tc>
        <w:tc>
          <w:tcPr>
            <w:tcW w:w="723" w:type="dxa"/>
            <w:vMerge w:val="continue"/>
            <w:noWrap w:val="0"/>
            <w:vAlign w:val="center"/>
          </w:tcPr>
          <w:p w14:paraId="2F9B74D0">
            <w:pPr>
              <w:jc w:val="center"/>
              <w:rPr>
                <w:rFonts w:ascii="宋体" w:cs="宋体"/>
                <w:sz w:val="20"/>
              </w:rPr>
            </w:pPr>
          </w:p>
        </w:tc>
        <w:tc>
          <w:tcPr>
            <w:tcW w:w="759" w:type="dxa"/>
            <w:gridSpan w:val="2"/>
            <w:noWrap w:val="0"/>
            <w:vAlign w:val="center"/>
          </w:tcPr>
          <w:p w14:paraId="4BC1DD45">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03687510">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指标1：增强生态文明建设意识</w:t>
            </w:r>
          </w:p>
        </w:tc>
        <w:tc>
          <w:tcPr>
            <w:tcW w:w="4425" w:type="dxa"/>
            <w:gridSpan w:val="2"/>
            <w:noWrap w:val="0"/>
            <w:vAlign w:val="center"/>
          </w:tcPr>
          <w:p w14:paraId="3F890103">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14:paraId="7541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7720FA20">
            <w:pPr>
              <w:jc w:val="center"/>
              <w:rPr>
                <w:rFonts w:ascii="宋体" w:cs="宋体"/>
                <w:sz w:val="20"/>
              </w:rPr>
            </w:pPr>
          </w:p>
        </w:tc>
        <w:tc>
          <w:tcPr>
            <w:tcW w:w="723" w:type="dxa"/>
            <w:vMerge w:val="continue"/>
            <w:noWrap w:val="0"/>
            <w:vAlign w:val="center"/>
          </w:tcPr>
          <w:p w14:paraId="4D4A8276">
            <w:pPr>
              <w:jc w:val="center"/>
              <w:rPr>
                <w:rFonts w:ascii="宋体" w:cs="宋体"/>
                <w:sz w:val="20"/>
              </w:rPr>
            </w:pPr>
          </w:p>
        </w:tc>
        <w:tc>
          <w:tcPr>
            <w:tcW w:w="759" w:type="dxa"/>
            <w:gridSpan w:val="2"/>
            <w:noWrap w:val="0"/>
            <w:vAlign w:val="center"/>
          </w:tcPr>
          <w:p w14:paraId="7ECA37FA">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4F812F9B">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指标1：服务行业满意度</w:t>
            </w:r>
          </w:p>
        </w:tc>
        <w:tc>
          <w:tcPr>
            <w:tcW w:w="4425" w:type="dxa"/>
            <w:gridSpan w:val="2"/>
            <w:noWrap w:val="0"/>
            <w:vAlign w:val="center"/>
          </w:tcPr>
          <w:p w14:paraId="6B20B6F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14:paraId="7FEE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0D5133B">
            <w:pPr>
              <w:jc w:val="center"/>
              <w:rPr>
                <w:rFonts w:ascii="宋体" w:cs="宋体"/>
                <w:sz w:val="20"/>
              </w:rPr>
            </w:pPr>
          </w:p>
        </w:tc>
        <w:tc>
          <w:tcPr>
            <w:tcW w:w="723" w:type="dxa"/>
            <w:noWrap w:val="0"/>
            <w:vAlign w:val="center"/>
          </w:tcPr>
          <w:p w14:paraId="4369FFD7">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6DF2A305">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683A444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425" w:type="dxa"/>
            <w:gridSpan w:val="2"/>
            <w:noWrap w:val="0"/>
            <w:vAlign w:val="center"/>
          </w:tcPr>
          <w:p w14:paraId="13F02FA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14:paraId="5CBE97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、“办公楼运行维护费”项目。</w:t>
      </w:r>
    </w:p>
    <w:p w14:paraId="38061B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物业管理费。</w:t>
      </w:r>
    </w:p>
    <w:p w14:paraId="0F26CA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14:paraId="4DB7CEB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（3）实施主体。淮北市自然资源和规划局</w:t>
      </w:r>
      <w:r>
        <w:rPr>
          <w:rFonts w:hint="eastAsia" w:ascii="TimesNewRoman" w:hAnsi="TimesNewRoman" w:eastAsia="仿宋_GB2312" w:cs="TimesNewRoman"/>
          <w:kern w:val="0"/>
          <w:sz w:val="32"/>
          <w:szCs w:val="32"/>
          <w:lang w:eastAsia="zh-CN"/>
        </w:rPr>
        <w:t>相山分局</w:t>
      </w:r>
    </w:p>
    <w:p w14:paraId="38F62D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14:paraId="376FD8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14:paraId="334EF1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（6）年度预算安排。13.08万元</w:t>
      </w:r>
    </w:p>
    <w:p w14:paraId="5EDF0EC8">
      <w:pPr>
        <w:ind w:firstLine="640" w:firstLineChars="200"/>
        <w:rPr>
          <w:rFonts w:hint="eastAsia" w:eastAsia="仿宋_GB231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E89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006DF81">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30BF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0"/>
            <w:vAlign w:val="center"/>
          </w:tcPr>
          <w:p w14:paraId="03420F5E">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3E0A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0"/>
            <w:vAlign w:val="center"/>
          </w:tcPr>
          <w:p w14:paraId="02C59622">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12E00172">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14:paraId="2966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5A5D9722">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2AC7DF3B">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5CB442E5">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14:paraId="66F863A7">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14:paraId="300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91FB194">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499F014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19416CEE">
            <w:pPr>
              <w:widowControl/>
              <w:jc w:val="center"/>
              <w:textAlignment w:val="center"/>
            </w:pPr>
            <w:r>
              <w:rPr>
                <w:rFonts w:hint="eastAsia" w:ascii="宋体" w:hAnsi="宋体" w:cs="宋体"/>
                <w:color w:val="000000"/>
                <w:kern w:val="0"/>
                <w:sz w:val="20"/>
                <w:szCs w:val="20"/>
              </w:rPr>
              <w:t>项目期</w:t>
            </w:r>
          </w:p>
        </w:tc>
        <w:tc>
          <w:tcPr>
            <w:tcW w:w="2380" w:type="dxa"/>
            <w:noWrap w:val="0"/>
            <w:vAlign w:val="center"/>
          </w:tcPr>
          <w:p w14:paraId="7995FE3A">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4C6F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63AA89F5">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5281AA42">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14:paraId="74E6B8CB">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14:paraId="7AC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90AF8E2">
            <w:pPr>
              <w:jc w:val="center"/>
              <w:rPr>
                <w:rFonts w:ascii="宋体" w:cs="宋体"/>
                <w:sz w:val="20"/>
              </w:rPr>
            </w:pPr>
          </w:p>
        </w:tc>
        <w:tc>
          <w:tcPr>
            <w:tcW w:w="3349" w:type="dxa"/>
            <w:gridSpan w:val="2"/>
            <w:noWrap w:val="0"/>
            <w:vAlign w:val="center"/>
          </w:tcPr>
          <w:p w14:paraId="08F0CD4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14:paraId="551F66D7">
            <w:pPr>
              <w:jc w:val="right"/>
              <w:rPr>
                <w:rFonts w:hint="eastAsia" w:ascii="宋体" w:hAnsi="宋体" w:eastAsia="宋体" w:cs="宋体"/>
                <w:color w:val="000000"/>
                <w:kern w:val="0"/>
                <w:sz w:val="20"/>
                <w:szCs w:val="20"/>
              </w:rPr>
            </w:pPr>
          </w:p>
        </w:tc>
      </w:tr>
      <w:tr w14:paraId="60FB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A49C58E">
            <w:pPr>
              <w:jc w:val="center"/>
              <w:rPr>
                <w:rFonts w:ascii="宋体" w:cs="宋体"/>
                <w:sz w:val="20"/>
              </w:rPr>
            </w:pPr>
          </w:p>
        </w:tc>
        <w:tc>
          <w:tcPr>
            <w:tcW w:w="3349" w:type="dxa"/>
            <w:gridSpan w:val="2"/>
            <w:noWrap w:val="0"/>
            <w:vAlign w:val="center"/>
          </w:tcPr>
          <w:p w14:paraId="1A48D7B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14:paraId="14C47C60">
            <w:pPr>
              <w:jc w:val="right"/>
              <w:rPr>
                <w:rFonts w:hint="eastAsia" w:ascii="宋体" w:hAnsi="宋体" w:eastAsia="宋体" w:cs="宋体"/>
                <w:color w:val="000000"/>
                <w:kern w:val="0"/>
                <w:sz w:val="20"/>
                <w:szCs w:val="20"/>
              </w:rPr>
            </w:pPr>
          </w:p>
        </w:tc>
      </w:tr>
      <w:tr w14:paraId="6732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9EBE518">
            <w:pPr>
              <w:jc w:val="center"/>
              <w:rPr>
                <w:rFonts w:ascii="宋体" w:cs="宋体"/>
                <w:sz w:val="20"/>
              </w:rPr>
            </w:pPr>
          </w:p>
        </w:tc>
        <w:tc>
          <w:tcPr>
            <w:tcW w:w="3349" w:type="dxa"/>
            <w:gridSpan w:val="2"/>
            <w:noWrap w:val="0"/>
            <w:vAlign w:val="center"/>
          </w:tcPr>
          <w:p w14:paraId="35C8183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14:paraId="32ADDF69">
            <w:pPr>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14:paraId="0DEA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1D0CE70">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0"/>
            <w:vAlign w:val="center"/>
          </w:tcPr>
          <w:p w14:paraId="7EB0C877">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14:paraId="27B6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7296FD67">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2091368B">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1CB3BBE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5F2F6F52">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75FC5945">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0FD1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EE8EC0A">
            <w:pPr>
              <w:jc w:val="center"/>
              <w:rPr>
                <w:rFonts w:ascii="宋体" w:cs="宋体"/>
                <w:sz w:val="20"/>
              </w:rPr>
            </w:pPr>
          </w:p>
        </w:tc>
        <w:tc>
          <w:tcPr>
            <w:tcW w:w="723" w:type="dxa"/>
            <w:vMerge w:val="restart"/>
            <w:noWrap w:val="0"/>
            <w:vAlign w:val="center"/>
          </w:tcPr>
          <w:p w14:paraId="7B9C9A39">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3DAF3CAC">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4946634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0"/>
            <w:vAlign w:val="center"/>
          </w:tcPr>
          <w:p w14:paraId="1331582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14:paraId="5ABE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2F830F8">
            <w:pPr>
              <w:jc w:val="center"/>
              <w:rPr>
                <w:rFonts w:ascii="宋体" w:cs="宋体"/>
                <w:sz w:val="20"/>
              </w:rPr>
            </w:pPr>
          </w:p>
        </w:tc>
        <w:tc>
          <w:tcPr>
            <w:tcW w:w="723" w:type="dxa"/>
            <w:vMerge w:val="continue"/>
            <w:noWrap w:val="0"/>
            <w:vAlign w:val="center"/>
          </w:tcPr>
          <w:p w14:paraId="189080AC">
            <w:pPr>
              <w:jc w:val="center"/>
              <w:rPr>
                <w:rFonts w:ascii="宋体" w:cs="宋体"/>
                <w:sz w:val="20"/>
              </w:rPr>
            </w:pPr>
          </w:p>
        </w:tc>
        <w:tc>
          <w:tcPr>
            <w:tcW w:w="759" w:type="dxa"/>
            <w:gridSpan w:val="2"/>
            <w:noWrap w:val="0"/>
            <w:vAlign w:val="center"/>
          </w:tcPr>
          <w:p w14:paraId="481EA1D0">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0C9DE1F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0"/>
            <w:vAlign w:val="center"/>
          </w:tcPr>
          <w:p w14:paraId="6C9164D0">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14:paraId="090A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39ABADC">
            <w:pPr>
              <w:jc w:val="center"/>
              <w:rPr>
                <w:rFonts w:ascii="宋体" w:cs="宋体"/>
                <w:sz w:val="20"/>
              </w:rPr>
            </w:pPr>
          </w:p>
        </w:tc>
        <w:tc>
          <w:tcPr>
            <w:tcW w:w="723" w:type="dxa"/>
            <w:vMerge w:val="continue"/>
            <w:noWrap w:val="0"/>
            <w:vAlign w:val="center"/>
          </w:tcPr>
          <w:p w14:paraId="0A8876EA">
            <w:pPr>
              <w:jc w:val="center"/>
              <w:rPr>
                <w:rFonts w:ascii="宋体" w:cs="宋体"/>
                <w:sz w:val="20"/>
              </w:rPr>
            </w:pPr>
          </w:p>
        </w:tc>
        <w:tc>
          <w:tcPr>
            <w:tcW w:w="759" w:type="dxa"/>
            <w:gridSpan w:val="2"/>
            <w:noWrap w:val="0"/>
            <w:vAlign w:val="center"/>
          </w:tcPr>
          <w:p w14:paraId="32E7527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383D0D4E">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0"/>
            <w:vAlign w:val="center"/>
          </w:tcPr>
          <w:p w14:paraId="3B3E03E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14:paraId="0825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899D0CA">
            <w:pPr>
              <w:jc w:val="center"/>
              <w:rPr>
                <w:rFonts w:ascii="宋体" w:cs="宋体"/>
                <w:sz w:val="20"/>
              </w:rPr>
            </w:pPr>
          </w:p>
        </w:tc>
        <w:tc>
          <w:tcPr>
            <w:tcW w:w="723" w:type="dxa"/>
            <w:vMerge w:val="continue"/>
            <w:noWrap w:val="0"/>
            <w:vAlign w:val="center"/>
          </w:tcPr>
          <w:p w14:paraId="579A2971">
            <w:pPr>
              <w:jc w:val="center"/>
              <w:rPr>
                <w:rFonts w:ascii="宋体" w:cs="宋体"/>
                <w:sz w:val="20"/>
              </w:rPr>
            </w:pPr>
          </w:p>
        </w:tc>
        <w:tc>
          <w:tcPr>
            <w:tcW w:w="759" w:type="dxa"/>
            <w:gridSpan w:val="2"/>
            <w:noWrap w:val="0"/>
            <w:vAlign w:val="center"/>
          </w:tcPr>
          <w:p w14:paraId="27463CB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A7795E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指标1：电费、保安保洁</w:t>
            </w:r>
          </w:p>
        </w:tc>
        <w:tc>
          <w:tcPr>
            <w:tcW w:w="4228" w:type="dxa"/>
            <w:gridSpan w:val="2"/>
            <w:noWrap w:val="0"/>
            <w:vAlign w:val="center"/>
          </w:tcPr>
          <w:p w14:paraId="2A751941">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电费，1名保洁员月1800元、3名保安月2050元</w:t>
            </w:r>
          </w:p>
        </w:tc>
      </w:tr>
      <w:tr w14:paraId="1E3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908C0A7">
            <w:pPr>
              <w:jc w:val="center"/>
              <w:rPr>
                <w:rFonts w:ascii="宋体" w:cs="宋体"/>
                <w:sz w:val="20"/>
              </w:rPr>
            </w:pPr>
          </w:p>
        </w:tc>
        <w:tc>
          <w:tcPr>
            <w:tcW w:w="723" w:type="dxa"/>
            <w:vMerge w:val="restart"/>
            <w:noWrap w:val="0"/>
            <w:vAlign w:val="center"/>
          </w:tcPr>
          <w:p w14:paraId="5700C993">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5317CCE0">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02D6128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0"/>
            <w:vAlign w:val="center"/>
          </w:tcPr>
          <w:p w14:paraId="6625AF80">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14:paraId="515B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E307D18">
            <w:pPr>
              <w:jc w:val="center"/>
              <w:rPr>
                <w:rFonts w:ascii="宋体" w:cs="宋体"/>
                <w:sz w:val="20"/>
              </w:rPr>
            </w:pPr>
          </w:p>
        </w:tc>
        <w:tc>
          <w:tcPr>
            <w:tcW w:w="723" w:type="dxa"/>
            <w:vMerge w:val="continue"/>
            <w:noWrap w:val="0"/>
            <w:vAlign w:val="center"/>
          </w:tcPr>
          <w:p w14:paraId="5E099DAE">
            <w:pPr>
              <w:jc w:val="center"/>
              <w:rPr>
                <w:rFonts w:ascii="宋体" w:cs="宋体"/>
                <w:sz w:val="20"/>
              </w:rPr>
            </w:pPr>
          </w:p>
        </w:tc>
        <w:tc>
          <w:tcPr>
            <w:tcW w:w="759" w:type="dxa"/>
            <w:gridSpan w:val="2"/>
            <w:noWrap w:val="0"/>
            <w:vAlign w:val="center"/>
          </w:tcPr>
          <w:p w14:paraId="7AFB893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1E3DBBB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0"/>
            <w:vAlign w:val="center"/>
          </w:tcPr>
          <w:p w14:paraId="2A878AB3">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14:paraId="0943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F9DB48A">
            <w:pPr>
              <w:jc w:val="center"/>
              <w:rPr>
                <w:rFonts w:ascii="宋体" w:cs="宋体"/>
                <w:sz w:val="20"/>
              </w:rPr>
            </w:pPr>
          </w:p>
        </w:tc>
        <w:tc>
          <w:tcPr>
            <w:tcW w:w="723" w:type="dxa"/>
            <w:vMerge w:val="continue"/>
            <w:noWrap w:val="0"/>
            <w:vAlign w:val="center"/>
          </w:tcPr>
          <w:p w14:paraId="75627D45">
            <w:pPr>
              <w:jc w:val="center"/>
              <w:rPr>
                <w:rFonts w:ascii="宋体" w:cs="宋体"/>
                <w:sz w:val="20"/>
              </w:rPr>
            </w:pPr>
          </w:p>
        </w:tc>
        <w:tc>
          <w:tcPr>
            <w:tcW w:w="759" w:type="dxa"/>
            <w:gridSpan w:val="2"/>
            <w:noWrap w:val="0"/>
            <w:vAlign w:val="center"/>
          </w:tcPr>
          <w:p w14:paraId="5952F4AA">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4A9F3648">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0"/>
            <w:vAlign w:val="center"/>
          </w:tcPr>
          <w:p w14:paraId="7CBBF2E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14:paraId="10B8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46B0AFFF">
            <w:pPr>
              <w:jc w:val="center"/>
              <w:rPr>
                <w:rFonts w:ascii="宋体" w:cs="宋体"/>
                <w:sz w:val="20"/>
              </w:rPr>
            </w:pPr>
          </w:p>
        </w:tc>
        <w:tc>
          <w:tcPr>
            <w:tcW w:w="723" w:type="dxa"/>
            <w:vMerge w:val="continue"/>
            <w:noWrap w:val="0"/>
            <w:vAlign w:val="center"/>
          </w:tcPr>
          <w:p w14:paraId="38316DEB">
            <w:pPr>
              <w:jc w:val="center"/>
              <w:rPr>
                <w:rFonts w:ascii="宋体" w:cs="宋体"/>
                <w:sz w:val="20"/>
              </w:rPr>
            </w:pPr>
          </w:p>
        </w:tc>
        <w:tc>
          <w:tcPr>
            <w:tcW w:w="759" w:type="dxa"/>
            <w:gridSpan w:val="2"/>
            <w:noWrap w:val="0"/>
            <w:vAlign w:val="center"/>
          </w:tcPr>
          <w:p w14:paraId="69643CC7">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2D499485">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0"/>
            <w:vAlign w:val="center"/>
          </w:tcPr>
          <w:p w14:paraId="70EF57A1">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14:paraId="4699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0"/>
            <w:vAlign w:val="center"/>
          </w:tcPr>
          <w:p w14:paraId="649EB877">
            <w:pPr>
              <w:jc w:val="center"/>
              <w:rPr>
                <w:rFonts w:ascii="宋体" w:cs="宋体"/>
                <w:sz w:val="20"/>
              </w:rPr>
            </w:pPr>
          </w:p>
        </w:tc>
        <w:tc>
          <w:tcPr>
            <w:tcW w:w="723" w:type="dxa"/>
            <w:noWrap w:val="0"/>
            <w:vAlign w:val="center"/>
          </w:tcPr>
          <w:p w14:paraId="42B83928">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1D1FEB4D">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0BA3884D">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指标1：调高工资效率</w:t>
            </w:r>
          </w:p>
        </w:tc>
        <w:tc>
          <w:tcPr>
            <w:tcW w:w="4228" w:type="dxa"/>
            <w:gridSpan w:val="2"/>
            <w:noWrap w:val="0"/>
            <w:vAlign w:val="center"/>
          </w:tcPr>
          <w:p w14:paraId="47CF836C">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14:paraId="35E0758A">
      <w:pPr>
        <w:adjustRightInd w:val="0"/>
        <w:snapToGrid w:val="0"/>
        <w:spacing w:line="580" w:lineRule="exact"/>
        <w:ind w:firstLine="643" w:firstLineChars="200"/>
        <w:rPr>
          <w:rFonts w:hint="eastAsia" w:ascii="TimesNewRoman" w:hAnsi="TimesNewRoman" w:eastAsia="仿宋_GB2312" w:cs="TimesNewRoman"/>
          <w:b/>
          <w:sz w:val="32"/>
          <w:szCs w:val="32"/>
        </w:rPr>
      </w:pPr>
    </w:p>
    <w:p w14:paraId="774E3D1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E258E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477.98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67.38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16.41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shd w:val="clear" w:color="auto" w:fill="auto"/>
          <w:lang w:eastAsia="zh-CN"/>
        </w:rPr>
        <w:t>人员变动</w:t>
      </w:r>
      <w:r>
        <w:rPr>
          <w:rFonts w:hint="eastAsia" w:ascii="TimesNewRoman" w:hAnsi="TimesNewRoman" w:eastAsia="仿宋_GB2312" w:cs="TimesNewRoman"/>
          <w:kern w:val="0"/>
          <w:sz w:val="32"/>
          <w:szCs w:val="32"/>
        </w:rPr>
        <w:t>。</w:t>
      </w:r>
    </w:p>
    <w:p w14:paraId="7307E87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31EC9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自然资源和规划局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409.1</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200.64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208.46</w:t>
      </w:r>
      <w:r>
        <w:rPr>
          <w:rFonts w:hint="eastAsia" w:ascii="TimesNewRoman" w:hAnsi="TimesNewRoman" w:eastAsia="仿宋_GB2312" w:cs="TimesNewRoman"/>
          <w:kern w:val="0"/>
          <w:sz w:val="32"/>
          <w:szCs w:val="32"/>
        </w:rPr>
        <w:t>万元。</w:t>
      </w:r>
    </w:p>
    <w:p w14:paraId="7898590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8BFE1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14A2A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B22EA4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611AC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427.3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2336.62</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EBDF553">
      <w:pPr>
        <w:pStyle w:val="8"/>
        <w:adjustRightInd w:val="0"/>
        <w:snapToGrid w:val="0"/>
        <w:spacing w:line="560" w:lineRule="exact"/>
        <w:jc w:val="center"/>
        <w:rPr>
          <w:rFonts w:ascii="TimesNewRoman" w:hAnsi="TimesNewRoman" w:eastAsia="黑体" w:cs="TimesNewRoman"/>
          <w:bCs/>
          <w:sz w:val="36"/>
          <w:szCs w:val="36"/>
        </w:rPr>
      </w:pPr>
    </w:p>
    <w:p w14:paraId="32173AAD">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8F06683"/>
    <w:p w14:paraId="4FDAD33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8CDE60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906BD00">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E576D3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2C6A63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D68BAA6">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29BA10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A5D0383">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BAAF56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0C4507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E143DD9"/>
    <w:p w14:paraId="0BE7F224">
      <w:pPr>
        <w:ind w:firstLine="643" w:firstLineChars="200"/>
        <w:rPr>
          <w:rFonts w:hint="eastAsia" w:eastAsiaTheme="minorEastAsia"/>
          <w:lang w:val="en-US" w:eastAsia="zh-CN"/>
        </w:rPr>
      </w:pPr>
      <w:r>
        <w:rPr>
          <w:rFonts w:hint="eastAsia" w:ascii="TimesNewRoman" w:hAnsi="TimesNewRoman" w:eastAsia="仿宋_GB2312" w:cs="TimesNewRoman"/>
          <w:b/>
          <w:kern w:val="0"/>
          <w:sz w:val="32"/>
          <w:szCs w:val="32"/>
          <w:lang w:val="en-US" w:eastAsia="zh-CN" w:bidi="ar-SA"/>
        </w:rPr>
        <w:t>十一、“三公”经费：</w:t>
      </w:r>
      <w:r>
        <w:rPr>
          <w:rFonts w:hint="eastAsia" w:ascii="TimesNewRoman" w:hAnsi="TimesNewRoman" w:eastAsia="仿宋_GB2312" w:cs="TimesNewRoman"/>
          <w:b w:val="0"/>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42BD9198">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reeSerif">
    <w:altName w:val="Times New Roman"/>
    <w:panose1 w:val="02020603050405020304"/>
    <w:charset w:val="00"/>
    <w:family w:val="auto"/>
    <w:pitch w:val="default"/>
    <w:sig w:usb0="00000000" w:usb1="00000000" w:usb2="43501B29" w:usb3="04000043" w:csb0="600101FF" w:csb1="FFFF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国标宋体">
    <w:altName w:val="宋体"/>
    <w:panose1 w:val="02000500000000000000"/>
    <w:charset w:val="86"/>
    <w:family w:val="auto"/>
    <w:pitch w:val="default"/>
    <w:sig w:usb0="00000000" w:usb1="00000000" w:usb2="00000000"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3142C"/>
    <w:multiLevelType w:val="singleLevel"/>
    <w:tmpl w:val="AE43142C"/>
    <w:lvl w:ilvl="0" w:tentative="0">
      <w:start w:val="13"/>
      <w:numFmt w:val="decimal"/>
      <w:suff w:val="nothing"/>
      <w:lvlText w:val="%1、"/>
      <w:lvlJc w:val="left"/>
    </w:lvl>
  </w:abstractNum>
  <w:abstractNum w:abstractNumId="1">
    <w:nsid w:val="F14FEA80"/>
    <w:multiLevelType w:val="singleLevel"/>
    <w:tmpl w:val="F14FEA80"/>
    <w:lvl w:ilvl="0" w:tentative="0">
      <w:start w:val="22"/>
      <w:numFmt w:val="decimal"/>
      <w:suff w:val="nothing"/>
      <w:lvlText w:val="%1、"/>
      <w:lvlJc w:val="left"/>
    </w:lvl>
  </w:abstractNum>
  <w:abstractNum w:abstractNumId="2">
    <w:nsid w:val="1EF748B0"/>
    <w:multiLevelType w:val="singleLevel"/>
    <w:tmpl w:val="1EF748B0"/>
    <w:lvl w:ilvl="0" w:tentative="0">
      <w:start w:val="1"/>
      <w:numFmt w:val="decimal"/>
      <w:suff w:val="nothing"/>
      <w:lvlText w:val="（%1）"/>
      <w:lvlJc w:val="left"/>
    </w:lvl>
  </w:abstractNum>
  <w:abstractNum w:abstractNumId="3">
    <w:nsid w:val="2A7BD06D"/>
    <w:multiLevelType w:val="singleLevel"/>
    <w:tmpl w:val="2A7BD06D"/>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18D4874"/>
    <w:rsid w:val="01C42ED8"/>
    <w:rsid w:val="035E7AB4"/>
    <w:rsid w:val="04824C7E"/>
    <w:rsid w:val="06C34859"/>
    <w:rsid w:val="082321F2"/>
    <w:rsid w:val="084C0C0A"/>
    <w:rsid w:val="0A440291"/>
    <w:rsid w:val="0E921D4B"/>
    <w:rsid w:val="15207107"/>
    <w:rsid w:val="189147F2"/>
    <w:rsid w:val="1A4822EB"/>
    <w:rsid w:val="1A69487E"/>
    <w:rsid w:val="1B272AA4"/>
    <w:rsid w:val="224E5073"/>
    <w:rsid w:val="230D1AC3"/>
    <w:rsid w:val="23326B5C"/>
    <w:rsid w:val="28486B7D"/>
    <w:rsid w:val="28714E09"/>
    <w:rsid w:val="29B97D36"/>
    <w:rsid w:val="2B0817D2"/>
    <w:rsid w:val="2DE50DDD"/>
    <w:rsid w:val="2F516EA2"/>
    <w:rsid w:val="30954586"/>
    <w:rsid w:val="33433098"/>
    <w:rsid w:val="34110E50"/>
    <w:rsid w:val="35241977"/>
    <w:rsid w:val="36A5695F"/>
    <w:rsid w:val="36F83A54"/>
    <w:rsid w:val="39542035"/>
    <w:rsid w:val="402B3535"/>
    <w:rsid w:val="421A4399"/>
    <w:rsid w:val="42D0798C"/>
    <w:rsid w:val="48936337"/>
    <w:rsid w:val="4D412229"/>
    <w:rsid w:val="4D6D5F43"/>
    <w:rsid w:val="4FB20C7E"/>
    <w:rsid w:val="517C0121"/>
    <w:rsid w:val="59EE1680"/>
    <w:rsid w:val="5B4874B9"/>
    <w:rsid w:val="5BF91FBB"/>
    <w:rsid w:val="5D7A4684"/>
    <w:rsid w:val="60F03CEC"/>
    <w:rsid w:val="618A15A2"/>
    <w:rsid w:val="63AF1276"/>
    <w:rsid w:val="64064D57"/>
    <w:rsid w:val="66060A8C"/>
    <w:rsid w:val="67470549"/>
    <w:rsid w:val="68D11FB9"/>
    <w:rsid w:val="6B2D0E73"/>
    <w:rsid w:val="6CBF6979"/>
    <w:rsid w:val="6D086DE6"/>
    <w:rsid w:val="6E0E2723"/>
    <w:rsid w:val="70CF50CE"/>
    <w:rsid w:val="716B38F2"/>
    <w:rsid w:val="732A164F"/>
    <w:rsid w:val="735F43FA"/>
    <w:rsid w:val="756543F3"/>
    <w:rsid w:val="758949BC"/>
    <w:rsid w:val="7B0459D4"/>
    <w:rsid w:val="7E142B89"/>
    <w:rsid w:val="7E92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jc w:val="left"/>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25683</Words>
  <Characters>27714</Characters>
  <Lines>46</Lines>
  <Paragraphs>13</Paragraphs>
  <TotalTime>31</TotalTime>
  <ScaleCrop>false</ScaleCrop>
  <LinksUpToDate>false</LinksUpToDate>
  <CharactersWithSpaces>28672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张世虎</cp:lastModifiedBy>
  <dcterms:modified xsi:type="dcterms:W3CDTF">2025-08-18T02:40:15Z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eyJoZGlkIjoiYTI5NTUzOGUzNjkwNTI2MThmYmUyMzE2ODA0MzUwMDkiLCJ1c2VySWQiOiIzNzU1NDA3MjIifQ==</vt:lpwstr>
  </property>
  <property fmtid="{D5CDD505-2E9C-101B-9397-08002B2CF9AE}" pid="4" name="ICV">
    <vt:lpwstr>A3BD706023B0461C8B0B053906BBA00A_12</vt:lpwstr>
  </property>
</Properties>
</file>