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auto"/>
          <w:sz w:val="36"/>
          <w:szCs w:val="36"/>
        </w:rPr>
      </w:pPr>
      <w:r>
        <w:rPr>
          <w:rFonts w:hint="eastAsia" w:ascii="宋体" w:hAnsi="宋体"/>
          <w:b/>
          <w:color w:val="auto"/>
          <w:sz w:val="36"/>
          <w:szCs w:val="36"/>
          <w:lang w:eastAsia="zh-CN"/>
        </w:rPr>
        <w:t>淮北市自然资源和规划局本级202</w:t>
      </w:r>
      <w:r>
        <w:rPr>
          <w:rFonts w:hint="eastAsia" w:ascii="宋体" w:hAnsi="宋体"/>
          <w:b/>
          <w:color w:val="auto"/>
          <w:sz w:val="36"/>
          <w:szCs w:val="36"/>
          <w:lang w:val="en-US" w:eastAsia="zh-CN"/>
        </w:rPr>
        <w:t>2</w:t>
      </w:r>
      <w:r>
        <w:rPr>
          <w:rFonts w:ascii="宋体" w:hAnsi="宋体"/>
          <w:b/>
          <w:color w:val="auto"/>
          <w:sz w:val="36"/>
          <w:szCs w:val="36"/>
        </w:rPr>
        <w:t>年</w:t>
      </w:r>
      <w:r>
        <w:rPr>
          <w:rFonts w:hint="eastAsia" w:ascii="宋体" w:hAnsi="宋体"/>
          <w:b/>
          <w:color w:val="auto"/>
          <w:sz w:val="36"/>
          <w:szCs w:val="36"/>
        </w:rPr>
        <w:t>度</w:t>
      </w:r>
      <w:r>
        <w:rPr>
          <w:rFonts w:ascii="宋体" w:hAnsi="宋体"/>
          <w:b/>
          <w:color w:val="auto"/>
          <w:sz w:val="36"/>
          <w:szCs w:val="36"/>
        </w:rPr>
        <w:t>“三公</w:t>
      </w:r>
      <w:r>
        <w:rPr>
          <w:rFonts w:hint="eastAsia" w:ascii="宋体" w:hAnsi="宋体"/>
          <w:b/>
          <w:color w:val="auto"/>
          <w:sz w:val="36"/>
          <w:szCs w:val="36"/>
        </w:rPr>
        <w:t>”</w:t>
      </w:r>
      <w:r>
        <w:rPr>
          <w:rFonts w:ascii="宋体" w:hAnsi="宋体"/>
          <w:b/>
          <w:color w:val="auto"/>
          <w:sz w:val="36"/>
          <w:szCs w:val="36"/>
        </w:rPr>
        <w:t>经费</w:t>
      </w:r>
    </w:p>
    <w:p>
      <w:pPr>
        <w:jc w:val="center"/>
        <w:rPr>
          <w:rFonts w:hint="eastAsia" w:ascii="宋体" w:hAnsi="宋体"/>
          <w:b/>
          <w:color w:val="auto"/>
          <w:sz w:val="36"/>
          <w:szCs w:val="36"/>
        </w:rPr>
      </w:pPr>
      <w:r>
        <w:rPr>
          <w:rFonts w:hint="eastAsia" w:ascii="宋体" w:hAnsi="宋体"/>
          <w:b/>
          <w:color w:val="auto"/>
          <w:sz w:val="36"/>
          <w:szCs w:val="36"/>
        </w:rPr>
        <w:t>支出决算</w:t>
      </w:r>
    </w:p>
    <w:p>
      <w:pPr>
        <w:jc w:val="center"/>
        <w:rPr>
          <w:rFonts w:hint="eastAsia" w:ascii="楷体_GB2312" w:eastAsia="楷体_GB2312"/>
          <w:color w:val="auto"/>
          <w:szCs w:val="32"/>
        </w:rPr>
      </w:pPr>
    </w:p>
    <w:p>
      <w:pPr>
        <w:rPr>
          <w:rFonts w:hint="eastAsia" w:ascii="黑体" w:hAnsi="黑体" w:eastAsia="黑体"/>
          <w:color w:val="auto"/>
          <w:szCs w:val="32"/>
        </w:rPr>
      </w:pPr>
      <w:r>
        <w:rPr>
          <w:rFonts w:hint="eastAsia" w:ascii="黑体" w:hAnsi="黑体" w:eastAsia="黑体"/>
          <w:color w:val="auto"/>
          <w:szCs w:val="32"/>
          <w:lang w:val="en-US" w:eastAsia="zh-CN"/>
        </w:rPr>
        <w:t xml:space="preserve">    </w:t>
      </w:r>
      <w:r>
        <w:rPr>
          <w:rFonts w:hint="eastAsia" w:ascii="黑体" w:hAnsi="黑体" w:eastAsia="黑体"/>
          <w:color w:val="auto"/>
          <w:szCs w:val="32"/>
        </w:rPr>
        <w:t>一、</w:t>
      </w:r>
      <w:r>
        <w:rPr>
          <w:rFonts w:hint="eastAsia" w:ascii="黑体" w:hAnsi="黑体" w:eastAsia="黑体"/>
          <w:color w:val="auto"/>
          <w:szCs w:val="32"/>
          <w:lang w:eastAsia="zh-CN"/>
        </w:rPr>
        <w:t>202</w:t>
      </w:r>
      <w:r>
        <w:rPr>
          <w:rFonts w:hint="eastAsia" w:ascii="黑体" w:hAnsi="黑体" w:eastAsia="黑体"/>
          <w:color w:val="auto"/>
          <w:szCs w:val="32"/>
          <w:lang w:val="en-US" w:eastAsia="zh-CN"/>
        </w:rPr>
        <w:t>2</w:t>
      </w:r>
      <w:r>
        <w:rPr>
          <w:rFonts w:hint="eastAsia" w:ascii="黑体" w:hAnsi="黑体" w:eastAsia="黑体"/>
          <w:color w:val="auto"/>
          <w:szCs w:val="32"/>
        </w:rPr>
        <w:t>年度“三公”经费支出决算表</w:t>
      </w:r>
    </w:p>
    <w:p>
      <w:pPr>
        <w:ind w:firstLine="7216" w:firstLineChars="2298"/>
        <w:rPr>
          <w:rFonts w:hint="eastAsia" w:ascii="黑体" w:hAnsi="黑体" w:eastAsia="黑体"/>
          <w:color w:val="auto"/>
          <w:szCs w:val="32"/>
        </w:rPr>
      </w:pPr>
      <w:r>
        <w:rPr>
          <w:rFonts w:hint="eastAsia" w:ascii="仿宋_GB2312" w:hAnsi="仿宋_GB2312" w:cs="仿宋_GB2312"/>
          <w:color w:val="auto"/>
          <w:szCs w:val="32"/>
        </w:rPr>
        <w:t>单位：万元</w:t>
      </w:r>
    </w:p>
    <w:tbl>
      <w:tblPr>
        <w:tblStyle w:val="5"/>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项  目</w:t>
            </w:r>
          </w:p>
        </w:tc>
        <w:tc>
          <w:tcPr>
            <w:tcW w:w="215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预 算 数</w:t>
            </w:r>
          </w:p>
        </w:tc>
        <w:tc>
          <w:tcPr>
            <w:tcW w:w="22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决 算 数</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合  计</w:t>
            </w:r>
          </w:p>
        </w:tc>
        <w:tc>
          <w:tcPr>
            <w:tcW w:w="2157"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lang w:val="en-US" w:eastAsia="zh-CN"/>
              </w:rPr>
              <w:t>5.77</w:t>
            </w:r>
            <w:r>
              <w:rPr>
                <w:rFonts w:hint="eastAsia" w:ascii="宋体" w:hAnsi="宋体" w:cs="宋体"/>
                <w:b/>
                <w:bCs/>
                <w:color w:val="auto"/>
                <w:kern w:val="0"/>
                <w:szCs w:val="21"/>
              </w:rPr>
              <w:t>　</w:t>
            </w:r>
          </w:p>
        </w:tc>
        <w:tc>
          <w:tcPr>
            <w:tcW w:w="2220"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lang w:val="en-US" w:eastAsia="zh-CN"/>
              </w:rPr>
              <w:t>5.77</w:t>
            </w:r>
            <w:r>
              <w:rPr>
                <w:rFonts w:hint="eastAsia" w:ascii="宋体" w:hAnsi="宋体" w:cs="宋体"/>
                <w:b/>
                <w:bCs/>
                <w:color w:val="auto"/>
                <w:kern w:val="0"/>
                <w:szCs w:val="21"/>
              </w:rPr>
              <w:t>　</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因公出国（境）费</w:t>
            </w:r>
          </w:p>
        </w:tc>
        <w:tc>
          <w:tcPr>
            <w:tcW w:w="2157" w:type="dxa"/>
            <w:tcBorders>
              <w:top w:val="nil"/>
              <w:left w:val="nil"/>
              <w:bottom w:val="single" w:color="auto" w:sz="4" w:space="0"/>
              <w:right w:val="single" w:color="auto" w:sz="4" w:space="0"/>
            </w:tcBorders>
            <w:noWrap w:val="0"/>
            <w:vAlign w:val="bottom"/>
          </w:tcPr>
          <w:p>
            <w:pPr>
              <w:widowControl/>
              <w:jc w:val="center"/>
              <w:rPr>
                <w:rFonts w:hint="default" w:ascii="宋体" w:hAnsi="宋体" w:eastAsia="仿宋_GB2312" w:cs="宋体"/>
                <w:color w:val="auto"/>
                <w:kern w:val="0"/>
                <w:szCs w:val="21"/>
                <w:lang w:val="en-US" w:eastAsia="zh-CN"/>
              </w:rPr>
            </w:pPr>
            <w:r>
              <w:rPr>
                <w:rFonts w:hint="eastAsia" w:ascii="宋体" w:hAnsi="宋体" w:cs="宋体"/>
                <w:color w:val="auto"/>
                <w:kern w:val="0"/>
                <w:szCs w:val="21"/>
                <w:lang w:val="en-US" w:eastAsia="zh-CN"/>
              </w:rPr>
              <w:t>0</w:t>
            </w:r>
          </w:p>
        </w:tc>
        <w:tc>
          <w:tcPr>
            <w:tcW w:w="2220" w:type="dxa"/>
            <w:tcBorders>
              <w:top w:val="nil"/>
              <w:left w:val="nil"/>
              <w:bottom w:val="single" w:color="auto" w:sz="4" w:space="0"/>
              <w:right w:val="single" w:color="auto" w:sz="4" w:space="0"/>
            </w:tcBorders>
            <w:noWrap w:val="0"/>
            <w:vAlign w:val="bottom"/>
          </w:tcPr>
          <w:p>
            <w:pPr>
              <w:widowControl/>
              <w:jc w:val="center"/>
              <w:rPr>
                <w:rFonts w:hint="eastAsia" w:ascii="宋体" w:hAnsi="宋体" w:eastAsia="仿宋_GB2312" w:cs="宋体"/>
                <w:color w:val="auto"/>
                <w:kern w:val="0"/>
                <w:szCs w:val="21"/>
                <w:lang w:val="en-US" w:eastAsia="zh-CN"/>
              </w:rPr>
            </w:pPr>
            <w:r>
              <w:rPr>
                <w:rFonts w:hint="eastAsia" w:ascii="宋体" w:hAnsi="宋体" w:cs="宋体"/>
                <w:color w:val="auto"/>
                <w:kern w:val="0"/>
                <w:szCs w:val="21"/>
                <w:lang w:val="en-US" w:eastAsia="zh-CN"/>
              </w:rPr>
              <w:t>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公务接待费</w:t>
            </w:r>
          </w:p>
        </w:tc>
        <w:tc>
          <w:tcPr>
            <w:tcW w:w="2157" w:type="dxa"/>
            <w:tcBorders>
              <w:top w:val="nil"/>
              <w:left w:val="nil"/>
              <w:bottom w:val="single" w:color="auto" w:sz="4" w:space="0"/>
              <w:right w:val="single" w:color="auto" w:sz="4" w:space="0"/>
            </w:tcBorders>
            <w:noWrap w:val="0"/>
            <w:vAlign w:val="bottom"/>
          </w:tcPr>
          <w:p>
            <w:pPr>
              <w:widowControl/>
              <w:jc w:val="center"/>
              <w:rPr>
                <w:rFonts w:hint="default" w:ascii="宋体" w:hAnsi="宋体" w:eastAsia="仿宋_GB2312" w:cs="宋体"/>
                <w:color w:val="auto"/>
                <w:kern w:val="0"/>
                <w:szCs w:val="21"/>
                <w:lang w:val="en-US" w:eastAsia="zh-CN"/>
              </w:rPr>
            </w:pPr>
            <w:r>
              <w:rPr>
                <w:rFonts w:hint="eastAsia" w:ascii="宋体" w:hAnsi="宋体" w:cs="宋体"/>
                <w:color w:val="auto"/>
                <w:kern w:val="0"/>
                <w:szCs w:val="21"/>
                <w:lang w:val="en-US" w:eastAsia="zh-CN"/>
              </w:rPr>
              <w:t>4.72</w:t>
            </w:r>
          </w:p>
        </w:tc>
        <w:tc>
          <w:tcPr>
            <w:tcW w:w="2220" w:type="dxa"/>
            <w:tcBorders>
              <w:top w:val="nil"/>
              <w:left w:val="nil"/>
              <w:bottom w:val="single" w:color="auto" w:sz="4" w:space="0"/>
              <w:right w:val="single" w:color="auto" w:sz="4" w:space="0"/>
            </w:tcBorders>
            <w:noWrap w:val="0"/>
            <w:vAlign w:val="bottom"/>
          </w:tcPr>
          <w:p>
            <w:pPr>
              <w:widowControl/>
              <w:jc w:val="center"/>
              <w:rPr>
                <w:rFonts w:hint="default" w:ascii="宋体" w:hAnsi="宋体" w:eastAsia="仿宋_GB2312" w:cs="宋体"/>
                <w:color w:val="auto"/>
                <w:kern w:val="0"/>
                <w:szCs w:val="21"/>
                <w:lang w:val="en-US" w:eastAsia="zh-CN"/>
              </w:rPr>
            </w:pPr>
            <w:r>
              <w:rPr>
                <w:rFonts w:hint="eastAsia" w:ascii="宋体" w:hAnsi="宋体" w:cs="宋体"/>
                <w:color w:val="auto"/>
                <w:kern w:val="0"/>
                <w:szCs w:val="21"/>
                <w:lang w:val="en-US" w:eastAsia="zh-CN"/>
              </w:rPr>
              <w:t>4.72</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公务用车购置及运行维护费</w:t>
            </w:r>
          </w:p>
        </w:tc>
        <w:tc>
          <w:tcPr>
            <w:tcW w:w="2157" w:type="dxa"/>
            <w:tcBorders>
              <w:top w:val="nil"/>
              <w:left w:val="nil"/>
              <w:bottom w:val="single" w:color="auto" w:sz="4" w:space="0"/>
              <w:right w:val="single" w:color="auto" w:sz="4" w:space="0"/>
            </w:tcBorders>
            <w:noWrap w:val="0"/>
            <w:vAlign w:val="bottom"/>
          </w:tcPr>
          <w:p>
            <w:pPr>
              <w:widowControl/>
              <w:jc w:val="center"/>
              <w:rPr>
                <w:rFonts w:hint="default" w:ascii="宋体" w:hAnsi="宋体" w:eastAsia="仿宋_GB2312" w:cs="宋体"/>
                <w:color w:val="auto"/>
                <w:kern w:val="0"/>
                <w:szCs w:val="21"/>
                <w:lang w:val="en-US" w:eastAsia="zh-CN"/>
              </w:rPr>
            </w:pPr>
            <w:r>
              <w:rPr>
                <w:rFonts w:hint="eastAsia" w:ascii="宋体" w:hAnsi="宋体" w:cs="宋体"/>
                <w:color w:val="auto"/>
                <w:kern w:val="0"/>
                <w:szCs w:val="21"/>
                <w:lang w:val="en-US" w:eastAsia="zh-CN"/>
              </w:rPr>
              <w:t>1.05</w:t>
            </w:r>
          </w:p>
        </w:tc>
        <w:tc>
          <w:tcPr>
            <w:tcW w:w="2220" w:type="dxa"/>
            <w:tcBorders>
              <w:top w:val="nil"/>
              <w:left w:val="nil"/>
              <w:bottom w:val="single" w:color="auto" w:sz="4" w:space="0"/>
              <w:right w:val="single" w:color="auto" w:sz="4" w:space="0"/>
            </w:tcBorders>
            <w:noWrap w:val="0"/>
            <w:vAlign w:val="bottom"/>
          </w:tcPr>
          <w:p>
            <w:pPr>
              <w:widowControl/>
              <w:jc w:val="center"/>
              <w:rPr>
                <w:rFonts w:hint="default" w:ascii="宋体" w:hAnsi="宋体" w:eastAsia="仿宋_GB2312" w:cs="宋体"/>
                <w:color w:val="auto"/>
                <w:kern w:val="0"/>
                <w:szCs w:val="21"/>
                <w:lang w:val="en-US" w:eastAsia="zh-CN"/>
              </w:rPr>
            </w:pPr>
            <w:r>
              <w:rPr>
                <w:rFonts w:hint="eastAsia" w:ascii="宋体" w:hAnsi="宋体" w:cs="宋体"/>
                <w:color w:val="auto"/>
                <w:kern w:val="0"/>
                <w:szCs w:val="21"/>
                <w:lang w:val="en-US" w:eastAsia="zh-CN"/>
              </w:rPr>
              <w:t>1.05</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 xml:space="preserve">  其中：公务用车购置费</w:t>
            </w:r>
          </w:p>
        </w:tc>
        <w:tc>
          <w:tcPr>
            <w:tcW w:w="2157" w:type="dxa"/>
            <w:tcBorders>
              <w:top w:val="nil"/>
              <w:left w:val="nil"/>
              <w:bottom w:val="single" w:color="auto" w:sz="4" w:space="0"/>
              <w:right w:val="single" w:color="auto" w:sz="4" w:space="0"/>
            </w:tcBorders>
            <w:noWrap w:val="0"/>
            <w:vAlign w:val="bottom"/>
          </w:tcPr>
          <w:p>
            <w:pPr>
              <w:widowControl/>
              <w:jc w:val="center"/>
              <w:rPr>
                <w:rFonts w:hint="eastAsia" w:ascii="宋体" w:hAnsi="宋体" w:eastAsia="仿宋_GB2312" w:cs="宋体"/>
                <w:color w:val="auto"/>
                <w:kern w:val="0"/>
                <w:szCs w:val="21"/>
                <w:lang w:val="en-US" w:eastAsia="zh-CN"/>
              </w:rPr>
            </w:pPr>
            <w:r>
              <w:rPr>
                <w:rFonts w:hint="eastAsia" w:ascii="宋体" w:hAnsi="宋体" w:cs="宋体"/>
                <w:color w:val="auto"/>
                <w:kern w:val="0"/>
                <w:szCs w:val="21"/>
                <w:lang w:val="en-US" w:eastAsia="zh-CN"/>
              </w:rPr>
              <w:t>0</w:t>
            </w:r>
          </w:p>
        </w:tc>
        <w:tc>
          <w:tcPr>
            <w:tcW w:w="2220" w:type="dxa"/>
            <w:tcBorders>
              <w:top w:val="nil"/>
              <w:left w:val="nil"/>
              <w:bottom w:val="single" w:color="auto" w:sz="4" w:space="0"/>
              <w:right w:val="single" w:color="auto" w:sz="4" w:space="0"/>
            </w:tcBorders>
            <w:noWrap w:val="0"/>
            <w:vAlign w:val="bottom"/>
          </w:tcPr>
          <w:p>
            <w:pPr>
              <w:widowControl/>
              <w:jc w:val="center"/>
              <w:rPr>
                <w:rFonts w:hint="eastAsia" w:ascii="宋体" w:hAnsi="宋体" w:eastAsia="仿宋_GB2312" w:cs="宋体"/>
                <w:color w:val="auto"/>
                <w:kern w:val="0"/>
                <w:szCs w:val="21"/>
                <w:lang w:val="en-US" w:eastAsia="zh-CN"/>
              </w:rPr>
            </w:pPr>
            <w:r>
              <w:rPr>
                <w:rFonts w:hint="eastAsia" w:ascii="宋体" w:hAnsi="宋体" w:cs="宋体"/>
                <w:color w:val="auto"/>
                <w:kern w:val="0"/>
                <w:szCs w:val="21"/>
                <w:lang w:val="en-US" w:eastAsia="zh-CN"/>
              </w:rPr>
              <w:t>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 xml:space="preserve">        公务用车运行维护费</w:t>
            </w:r>
          </w:p>
        </w:tc>
        <w:tc>
          <w:tcPr>
            <w:tcW w:w="2157" w:type="dxa"/>
            <w:tcBorders>
              <w:top w:val="nil"/>
              <w:left w:val="nil"/>
              <w:bottom w:val="single" w:color="auto" w:sz="4" w:space="0"/>
              <w:right w:val="single" w:color="auto" w:sz="4" w:space="0"/>
            </w:tcBorders>
            <w:noWrap w:val="0"/>
            <w:vAlign w:val="bottom"/>
          </w:tcPr>
          <w:p>
            <w:pPr>
              <w:widowControl/>
              <w:jc w:val="center"/>
              <w:rPr>
                <w:rFonts w:hint="default" w:ascii="宋体" w:hAnsi="宋体" w:eastAsia="仿宋_GB2312" w:cs="宋体"/>
                <w:color w:val="auto"/>
                <w:kern w:val="0"/>
                <w:szCs w:val="21"/>
                <w:lang w:val="en-US" w:eastAsia="zh-CN"/>
              </w:rPr>
            </w:pPr>
            <w:r>
              <w:rPr>
                <w:rFonts w:hint="eastAsia" w:ascii="宋体" w:hAnsi="宋体" w:cs="宋体"/>
                <w:color w:val="auto"/>
                <w:kern w:val="0"/>
                <w:szCs w:val="21"/>
                <w:lang w:val="en-US" w:eastAsia="zh-CN"/>
              </w:rPr>
              <w:t>1.05</w:t>
            </w:r>
          </w:p>
        </w:tc>
        <w:tc>
          <w:tcPr>
            <w:tcW w:w="2220" w:type="dxa"/>
            <w:tcBorders>
              <w:top w:val="nil"/>
              <w:left w:val="nil"/>
              <w:bottom w:val="single" w:color="auto" w:sz="4" w:space="0"/>
              <w:right w:val="single" w:color="auto" w:sz="4" w:space="0"/>
            </w:tcBorders>
            <w:noWrap w:val="0"/>
            <w:vAlign w:val="bottom"/>
          </w:tcPr>
          <w:p>
            <w:pPr>
              <w:widowControl/>
              <w:jc w:val="center"/>
              <w:rPr>
                <w:rFonts w:hint="default" w:ascii="宋体" w:hAnsi="宋体" w:eastAsia="仿宋_GB2312" w:cs="宋体"/>
                <w:color w:val="auto"/>
                <w:kern w:val="0"/>
                <w:szCs w:val="21"/>
                <w:lang w:val="en-US" w:eastAsia="zh-CN"/>
              </w:rPr>
            </w:pPr>
            <w:r>
              <w:rPr>
                <w:rFonts w:hint="eastAsia" w:ascii="宋体" w:hAnsi="宋体" w:cs="宋体"/>
                <w:color w:val="auto"/>
                <w:kern w:val="0"/>
                <w:szCs w:val="21"/>
                <w:lang w:val="en-US" w:eastAsia="zh-CN"/>
              </w:rPr>
              <w:t>1.05</w:t>
            </w:r>
          </w:p>
        </w:tc>
      </w:tr>
    </w:tbl>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黑体" w:hAnsi="黑体" w:eastAsia="黑体"/>
          <w:color w:val="auto"/>
          <w:szCs w:val="32"/>
        </w:rPr>
      </w:pPr>
      <w:r>
        <w:rPr>
          <w:rFonts w:hint="eastAsia" w:ascii="仿宋_GB2312" w:hAnsi="仿宋"/>
          <w:color w:val="auto"/>
          <w:sz w:val="21"/>
          <w:szCs w:val="21"/>
          <w:lang w:val="en-US" w:eastAsia="zh-CN"/>
        </w:rPr>
        <w:t>注：本表反映单位本年度“三公”经费支出预决算情况。其中，预算数为“三公”经费全年预算数，反映按规定程序调整后的预算数;决算数是包括当年财政拨款和以前年度结转资金安排的实际支出。</w:t>
      </w:r>
      <w:r>
        <w:rPr>
          <w:rFonts w:hint="eastAsia" w:ascii="仿宋_GB2312" w:hAnsi="仿宋"/>
          <w:color w:val="auto"/>
          <w:sz w:val="21"/>
          <w:szCs w:val="21"/>
          <w:lang w:eastAsia="zh-CN"/>
        </w:rPr>
        <w:t xml:space="preserve"> </w:t>
      </w:r>
      <w:r>
        <w:rPr>
          <w:rFonts w:hint="eastAsia" w:ascii="仿宋_GB2312" w:hAnsi="仿宋"/>
          <w:color w:val="auto"/>
          <w:szCs w:val="32"/>
          <w:lang w:eastAsia="zh-CN"/>
        </w:rPr>
        <w:t xml:space="preserve">  </w:t>
      </w:r>
      <w:r>
        <w:rPr>
          <w:rFonts w:hint="eastAsia" w:ascii="黑体" w:hAnsi="黑体" w:eastAsia="黑体"/>
          <w:color w:val="auto"/>
          <w:szCs w:val="32"/>
        </w:rPr>
        <w:t xml:space="preserve">                                    </w:t>
      </w:r>
    </w:p>
    <w:p>
      <w:pPr>
        <w:rPr>
          <w:rFonts w:hint="eastAsia" w:ascii="黑体" w:hAnsi="黑体" w:eastAsia="黑体"/>
          <w:color w:val="auto"/>
          <w:szCs w:val="32"/>
        </w:rPr>
      </w:pPr>
      <w:r>
        <w:rPr>
          <w:rFonts w:ascii="黑体" w:hAnsi="黑体" w:eastAsia="黑体"/>
          <w:color w:val="auto"/>
          <w:szCs w:val="32"/>
        </w:rPr>
        <w:t xml:space="preserve">    </w:t>
      </w:r>
      <w:r>
        <w:rPr>
          <w:rFonts w:hint="eastAsia" w:ascii="黑体" w:hAnsi="黑体" w:eastAsia="黑体"/>
          <w:color w:val="auto"/>
          <w:szCs w:val="32"/>
        </w:rPr>
        <w:t>二</w:t>
      </w:r>
      <w:r>
        <w:rPr>
          <w:rFonts w:ascii="黑体" w:hAnsi="黑体" w:eastAsia="黑体"/>
          <w:color w:val="auto"/>
          <w:szCs w:val="32"/>
        </w:rPr>
        <w:t>、</w:t>
      </w:r>
      <w:r>
        <w:rPr>
          <w:rFonts w:hint="eastAsia" w:ascii="黑体" w:hAnsi="黑体" w:eastAsia="黑体"/>
          <w:color w:val="auto"/>
          <w:szCs w:val="32"/>
          <w:lang w:eastAsia="zh-CN"/>
        </w:rPr>
        <w:t>202</w:t>
      </w:r>
      <w:r>
        <w:rPr>
          <w:rFonts w:hint="eastAsia" w:ascii="黑体" w:hAnsi="黑体" w:eastAsia="黑体"/>
          <w:color w:val="auto"/>
          <w:szCs w:val="32"/>
          <w:lang w:val="en-US" w:eastAsia="zh-CN"/>
        </w:rPr>
        <w:t>2</w:t>
      </w:r>
      <w:r>
        <w:rPr>
          <w:rFonts w:ascii="黑体" w:hAnsi="黑体" w:eastAsia="黑体"/>
          <w:color w:val="auto"/>
          <w:szCs w:val="32"/>
        </w:rPr>
        <w:t>年</w:t>
      </w:r>
      <w:r>
        <w:rPr>
          <w:rFonts w:hint="eastAsia" w:ascii="黑体" w:hAnsi="黑体" w:eastAsia="黑体"/>
          <w:color w:val="auto"/>
          <w:szCs w:val="32"/>
        </w:rPr>
        <w:t>度“三公”经费支出</w:t>
      </w:r>
      <w:r>
        <w:rPr>
          <w:rFonts w:ascii="黑体" w:hAnsi="黑体" w:eastAsia="黑体"/>
          <w:color w:val="auto"/>
          <w:szCs w:val="32"/>
        </w:rPr>
        <w:t>情况说明</w:t>
      </w:r>
    </w:p>
    <w:p>
      <w:pPr>
        <w:ind w:firstLine="628" w:firstLineChars="200"/>
        <w:rPr>
          <w:rFonts w:hint="eastAsia" w:ascii="仿宋_GB2312" w:hAnsi="仿宋"/>
          <w:b/>
          <w:color w:val="auto"/>
          <w:szCs w:val="32"/>
        </w:rPr>
      </w:pPr>
      <w:r>
        <w:rPr>
          <w:rFonts w:hint="eastAsia" w:ascii="仿宋_GB2312" w:hAnsi="仿宋"/>
          <w:b/>
          <w:color w:val="auto"/>
          <w:szCs w:val="32"/>
        </w:rPr>
        <w:t>（一）“三公”经费支出决算总体情况说明。</w:t>
      </w:r>
    </w:p>
    <w:p>
      <w:pPr>
        <w:ind w:firstLine="628" w:firstLineChars="200"/>
        <w:rPr>
          <w:rFonts w:hint="eastAsia" w:ascii="楷体_GB2312" w:hAnsi="仿宋" w:eastAsia="仿宋_GB2312"/>
          <w:color w:val="auto"/>
          <w:szCs w:val="32"/>
          <w:lang w:eastAsia="zh-CN"/>
        </w:rPr>
      </w:pPr>
      <w:r>
        <w:rPr>
          <w:rFonts w:hint="eastAsia" w:ascii="仿宋_GB2312" w:hAnsi="仿宋"/>
          <w:color w:val="auto"/>
          <w:szCs w:val="32"/>
          <w:lang w:eastAsia="zh-CN"/>
        </w:rPr>
        <w:t>淮北市自然资源和规划局本级2022</w:t>
      </w:r>
      <w:r>
        <w:rPr>
          <w:rFonts w:hint="eastAsia" w:ascii="仿宋_GB2312" w:hAnsi="仿宋"/>
          <w:color w:val="auto"/>
          <w:szCs w:val="32"/>
        </w:rPr>
        <w:t>年度“三公”经费支出预算为</w:t>
      </w:r>
      <w:r>
        <w:rPr>
          <w:rFonts w:hint="eastAsia" w:ascii="仿宋_GB2312" w:hAnsi="仿宋"/>
          <w:color w:val="auto"/>
          <w:szCs w:val="32"/>
          <w:lang w:val="en-US" w:eastAsia="zh-CN"/>
        </w:rPr>
        <w:t>5.77</w:t>
      </w:r>
      <w:r>
        <w:rPr>
          <w:rFonts w:hint="eastAsia" w:ascii="仿宋_GB2312" w:hAnsi="仿宋"/>
          <w:color w:val="auto"/>
          <w:szCs w:val="32"/>
        </w:rPr>
        <w:t>万元，支出决算为</w:t>
      </w:r>
      <w:r>
        <w:rPr>
          <w:rFonts w:hint="eastAsia" w:ascii="仿宋_GB2312" w:hAnsi="仿宋"/>
          <w:color w:val="auto"/>
          <w:szCs w:val="32"/>
          <w:lang w:val="en-US" w:eastAsia="zh-CN"/>
        </w:rPr>
        <w:t>5.77</w:t>
      </w:r>
      <w:r>
        <w:rPr>
          <w:rFonts w:hint="eastAsia" w:ascii="仿宋_GB2312" w:hAnsi="仿宋"/>
          <w:color w:val="auto"/>
          <w:szCs w:val="32"/>
        </w:rPr>
        <w:t>万元，完成预算的</w:t>
      </w:r>
      <w:r>
        <w:rPr>
          <w:rFonts w:hint="eastAsia" w:ascii="仿宋_GB2312" w:hAnsi="仿宋"/>
          <w:color w:val="auto"/>
          <w:szCs w:val="32"/>
          <w:lang w:val="en-US" w:eastAsia="zh-CN"/>
        </w:rPr>
        <w:t>100</w:t>
      </w:r>
      <w:r>
        <w:rPr>
          <w:rFonts w:hint="eastAsia" w:ascii="仿宋_GB2312" w:hAnsi="仿宋"/>
          <w:color w:val="auto"/>
          <w:szCs w:val="32"/>
        </w:rPr>
        <w:t>%</w:t>
      </w:r>
      <w:r>
        <w:rPr>
          <w:rFonts w:hint="eastAsia" w:ascii="仿宋_GB2312" w:hAnsi="仿宋"/>
          <w:color w:val="auto"/>
          <w:szCs w:val="32"/>
          <w:lang w:eastAsia="zh-CN"/>
        </w:rPr>
        <w:t>，</w:t>
      </w:r>
      <w:r>
        <w:rPr>
          <w:rFonts w:hint="eastAsia" w:ascii="仿宋_GB2312" w:hAnsi="仿宋"/>
          <w:color w:val="auto"/>
          <w:szCs w:val="32"/>
          <w:u w:val="none"/>
        </w:rPr>
        <w:t>决算数</w:t>
      </w:r>
      <w:r>
        <w:rPr>
          <w:rFonts w:hint="eastAsia" w:ascii="仿宋_GB2312" w:hAnsi="仿宋"/>
          <w:color w:val="auto"/>
          <w:szCs w:val="32"/>
          <w:u w:val="none"/>
          <w:lang w:eastAsia="zh-CN"/>
        </w:rPr>
        <w:t>与</w:t>
      </w:r>
      <w:r>
        <w:rPr>
          <w:rFonts w:hint="eastAsia" w:ascii="仿宋_GB2312" w:hAnsi="仿宋"/>
          <w:color w:val="auto"/>
          <w:szCs w:val="32"/>
          <w:u w:val="none"/>
        </w:rPr>
        <w:t>预算数</w:t>
      </w:r>
      <w:r>
        <w:rPr>
          <w:rFonts w:hint="eastAsia" w:ascii="仿宋_GB2312" w:hAnsi="仿宋"/>
          <w:color w:val="auto"/>
          <w:szCs w:val="32"/>
          <w:u w:val="none"/>
          <w:lang w:eastAsia="zh-CN"/>
        </w:rPr>
        <w:t>相同</w:t>
      </w:r>
      <w:r>
        <w:rPr>
          <w:rFonts w:hint="eastAsia" w:ascii="仿宋_GB2312" w:hAnsi="仿宋"/>
          <w:szCs w:val="32"/>
          <w:lang w:eastAsia="zh-CN"/>
        </w:rPr>
        <w:t>；</w:t>
      </w:r>
      <w:r>
        <w:rPr>
          <w:rFonts w:hint="eastAsia" w:ascii="仿宋_GB2312" w:hAnsi="仿宋"/>
          <w:color w:val="auto"/>
          <w:szCs w:val="32"/>
          <w:u w:val="none"/>
          <w:lang w:eastAsia="zh-CN"/>
        </w:rPr>
        <w:t>较上年增加</w:t>
      </w:r>
      <w:r>
        <w:rPr>
          <w:rFonts w:hint="eastAsia" w:ascii="仿宋_GB2312" w:hAnsi="仿宋"/>
          <w:color w:val="auto"/>
          <w:szCs w:val="32"/>
          <w:u w:val="none"/>
          <w:lang w:val="en-US" w:eastAsia="zh-CN"/>
        </w:rPr>
        <w:t>3.77</w:t>
      </w:r>
      <w:r>
        <w:rPr>
          <w:rFonts w:hint="eastAsia" w:ascii="仿宋_GB2312" w:hAnsi="仿宋"/>
          <w:color w:val="auto"/>
          <w:szCs w:val="32"/>
          <w:u w:val="none"/>
        </w:rPr>
        <w:t>万元</w:t>
      </w:r>
      <w:r>
        <w:rPr>
          <w:rFonts w:hint="eastAsia" w:ascii="仿宋_GB2312" w:hAnsi="仿宋"/>
          <w:color w:val="auto"/>
          <w:szCs w:val="32"/>
          <w:u w:val="none"/>
          <w:lang w:eastAsia="zh-CN"/>
        </w:rPr>
        <w:t>，增长</w:t>
      </w:r>
      <w:r>
        <w:rPr>
          <w:rFonts w:hint="eastAsia" w:ascii="仿宋_GB2312" w:hAnsi="仿宋"/>
          <w:color w:val="auto"/>
          <w:szCs w:val="32"/>
          <w:u w:val="none"/>
          <w:lang w:val="en-US" w:eastAsia="zh-CN"/>
        </w:rPr>
        <w:t>188.50%。</w:t>
      </w:r>
      <w:r>
        <w:rPr>
          <w:rFonts w:hint="eastAsia" w:ascii="仿宋_GB2312" w:hAnsi="仿宋"/>
          <w:color w:val="auto"/>
          <w:szCs w:val="32"/>
          <w:u w:val="none"/>
        </w:rPr>
        <w:t>决算数</w:t>
      </w:r>
      <w:r>
        <w:rPr>
          <w:rFonts w:hint="eastAsia" w:ascii="仿宋_GB2312" w:hAnsi="仿宋"/>
          <w:color w:val="auto"/>
          <w:szCs w:val="32"/>
          <w:u w:val="none"/>
          <w:lang w:eastAsia="zh-CN"/>
        </w:rPr>
        <w:t>较上年增加</w:t>
      </w:r>
      <w:r>
        <w:rPr>
          <w:rFonts w:hint="eastAsia" w:ascii="仿宋_GB2312" w:hAnsi="仿宋"/>
          <w:color w:val="auto"/>
          <w:szCs w:val="32"/>
          <w:u w:val="none"/>
        </w:rPr>
        <w:t>的主要原因是</w:t>
      </w:r>
      <w:r>
        <w:rPr>
          <w:rFonts w:hint="eastAsia" w:ascii="仿宋_GB2312" w:hAnsi="仿宋"/>
          <w:color w:val="auto"/>
          <w:szCs w:val="32"/>
          <w:u w:val="none"/>
          <w:lang w:eastAsia="zh-CN"/>
        </w:rPr>
        <w:t>资金来源调整</w:t>
      </w:r>
      <w:r>
        <w:rPr>
          <w:rFonts w:hint="eastAsia" w:ascii="仿宋_GB2312" w:hAnsi="仿宋"/>
          <w:color w:val="auto"/>
          <w:szCs w:val="32"/>
          <w:u w:val="none"/>
        </w:rPr>
        <w:t>。</w:t>
      </w:r>
    </w:p>
    <w:p>
      <w:pPr>
        <w:ind w:firstLine="628" w:firstLineChars="200"/>
        <w:rPr>
          <w:rFonts w:hint="eastAsia" w:ascii="仿宋_GB2312" w:hAnsi="仿宋"/>
          <w:b/>
          <w:color w:val="auto"/>
          <w:szCs w:val="32"/>
        </w:rPr>
      </w:pPr>
      <w:r>
        <w:rPr>
          <w:rFonts w:hint="eastAsia" w:ascii="仿宋_GB2312" w:hAnsi="仿宋"/>
          <w:b/>
          <w:bCs/>
          <w:color w:val="auto"/>
          <w:szCs w:val="32"/>
        </w:rPr>
        <w:t>（二）</w:t>
      </w:r>
      <w:r>
        <w:rPr>
          <w:rFonts w:hint="eastAsia" w:ascii="仿宋_GB2312" w:hAnsi="仿宋"/>
          <w:b/>
          <w:color w:val="auto"/>
          <w:szCs w:val="32"/>
        </w:rPr>
        <w:t>“三公”经费支出决算具体情况说明。</w:t>
      </w:r>
    </w:p>
    <w:p>
      <w:pPr>
        <w:ind w:firstLine="628" w:firstLineChars="200"/>
        <w:rPr>
          <w:rFonts w:hint="eastAsia" w:ascii="仿宋_GB2312" w:hAnsi="仿宋"/>
          <w:color w:val="auto"/>
          <w:szCs w:val="32"/>
        </w:rPr>
      </w:pPr>
      <w:r>
        <w:rPr>
          <w:rFonts w:hint="eastAsia" w:ascii="仿宋_GB2312" w:hAnsi="仿宋"/>
          <w:color w:val="auto"/>
          <w:szCs w:val="32"/>
          <w:lang w:eastAsia="zh-CN"/>
        </w:rPr>
        <w:t>淮北市自然资源和规划局本级202</w:t>
      </w:r>
      <w:r>
        <w:rPr>
          <w:rFonts w:hint="eastAsia" w:ascii="仿宋_GB2312" w:hAnsi="仿宋"/>
          <w:color w:val="auto"/>
          <w:szCs w:val="32"/>
          <w:lang w:val="en-US" w:eastAsia="zh-CN"/>
        </w:rPr>
        <w:t>2</w:t>
      </w:r>
      <w:r>
        <w:rPr>
          <w:rFonts w:hint="eastAsia" w:ascii="仿宋_GB2312" w:hAnsi="仿宋"/>
          <w:color w:val="auto"/>
          <w:szCs w:val="32"/>
        </w:rPr>
        <w:t>年度“三公”经费支出决算中，因公出国（境）费支出决算</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w:t>
      </w:r>
      <w:r>
        <w:rPr>
          <w:rFonts w:hint="eastAsia" w:ascii="仿宋_GB2312" w:hAnsi="仿宋"/>
          <w:color w:val="auto"/>
          <w:szCs w:val="32"/>
        </w:rPr>
        <w:t>%;公务接待费支出决算</w:t>
      </w:r>
      <w:r>
        <w:rPr>
          <w:rFonts w:hint="eastAsia" w:ascii="仿宋_GB2312" w:hAnsi="仿宋"/>
          <w:color w:val="auto"/>
          <w:szCs w:val="32"/>
          <w:lang w:val="en-US" w:eastAsia="zh-CN"/>
        </w:rPr>
        <w:t>4.72</w:t>
      </w:r>
      <w:r>
        <w:rPr>
          <w:rFonts w:hint="eastAsia" w:ascii="仿宋_GB2312" w:hAnsi="仿宋"/>
          <w:color w:val="auto"/>
          <w:szCs w:val="32"/>
        </w:rPr>
        <w:t>万元，占</w:t>
      </w:r>
      <w:r>
        <w:rPr>
          <w:rFonts w:hint="eastAsia" w:ascii="仿宋_GB2312" w:hAnsi="仿宋"/>
          <w:color w:val="auto"/>
          <w:szCs w:val="32"/>
          <w:lang w:val="en-US" w:eastAsia="zh-CN"/>
        </w:rPr>
        <w:t>81.80</w:t>
      </w:r>
      <w:r>
        <w:rPr>
          <w:rFonts w:hint="eastAsia" w:ascii="仿宋_GB2312" w:hAnsi="仿宋"/>
          <w:color w:val="auto"/>
          <w:szCs w:val="32"/>
        </w:rPr>
        <w:t>%；公务用车购置及运行维护费支出决算</w:t>
      </w:r>
      <w:r>
        <w:rPr>
          <w:rFonts w:hint="eastAsia" w:ascii="仿宋_GB2312" w:hAnsi="仿宋"/>
          <w:color w:val="auto"/>
          <w:szCs w:val="32"/>
          <w:lang w:val="en-US" w:eastAsia="zh-CN"/>
        </w:rPr>
        <w:t>1.05</w:t>
      </w:r>
      <w:r>
        <w:rPr>
          <w:rFonts w:hint="eastAsia" w:ascii="仿宋_GB2312" w:hAnsi="仿宋"/>
          <w:color w:val="auto"/>
          <w:szCs w:val="32"/>
        </w:rPr>
        <w:t>万元，占</w:t>
      </w:r>
      <w:r>
        <w:rPr>
          <w:rFonts w:hint="eastAsia" w:ascii="仿宋_GB2312" w:hAnsi="仿宋"/>
          <w:color w:val="auto"/>
          <w:szCs w:val="32"/>
          <w:lang w:val="en-US" w:eastAsia="zh-CN"/>
        </w:rPr>
        <w:t>18.20</w:t>
      </w:r>
      <w:r>
        <w:rPr>
          <w:rFonts w:hint="eastAsia" w:ascii="仿宋_GB2312" w:hAnsi="仿宋"/>
          <w:color w:val="auto"/>
          <w:szCs w:val="32"/>
        </w:rPr>
        <w:t>%。具体情况如下：</w:t>
      </w:r>
    </w:p>
    <w:p>
      <w:pPr>
        <w:ind w:firstLine="628" w:firstLineChars="200"/>
        <w:rPr>
          <w:rFonts w:hint="eastAsia"/>
        </w:rPr>
      </w:pPr>
      <w:r>
        <w:rPr>
          <w:rFonts w:hint="eastAsia" w:ascii="仿宋_GB2312" w:hAnsi="仿宋"/>
          <w:b/>
          <w:bCs/>
          <w:color w:val="auto"/>
          <w:szCs w:val="32"/>
        </w:rPr>
        <w:t>1.因公出国（境）费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100</w:t>
      </w:r>
      <w:r>
        <w:rPr>
          <w:rFonts w:hint="eastAsia" w:ascii="仿宋_GB2312" w:hAnsi="仿宋"/>
          <w:color w:val="auto"/>
          <w:szCs w:val="32"/>
          <w:lang w:eastAsia="zh-CN"/>
        </w:rPr>
        <w:t>%，</w:t>
      </w:r>
      <w:r>
        <w:rPr>
          <w:rFonts w:hint="eastAsia" w:ascii="仿宋_GB2312" w:hAnsi="仿宋"/>
          <w:color w:val="auto"/>
          <w:szCs w:val="32"/>
          <w:u w:val="none"/>
        </w:rPr>
        <w:t>决算数</w:t>
      </w:r>
      <w:r>
        <w:rPr>
          <w:rFonts w:hint="eastAsia" w:ascii="仿宋_GB2312" w:hAnsi="仿宋"/>
          <w:color w:val="auto"/>
          <w:szCs w:val="32"/>
          <w:u w:val="none"/>
          <w:lang w:eastAsia="zh-CN"/>
        </w:rPr>
        <w:t>与</w:t>
      </w:r>
      <w:r>
        <w:rPr>
          <w:rFonts w:hint="eastAsia" w:ascii="仿宋_GB2312" w:hAnsi="仿宋"/>
          <w:color w:val="auto"/>
          <w:szCs w:val="32"/>
          <w:u w:val="none"/>
        </w:rPr>
        <w:t>预算数</w:t>
      </w:r>
      <w:r>
        <w:rPr>
          <w:rFonts w:hint="eastAsia" w:ascii="仿宋_GB2312" w:hAnsi="仿宋"/>
          <w:color w:val="auto"/>
          <w:szCs w:val="32"/>
          <w:u w:val="none"/>
          <w:lang w:eastAsia="zh-CN"/>
        </w:rPr>
        <w:t>相同</w:t>
      </w:r>
      <w:r>
        <w:rPr>
          <w:rFonts w:hint="eastAsia" w:ascii="仿宋_GB2312" w:hAnsi="仿宋"/>
          <w:szCs w:val="32"/>
          <w:lang w:eastAsia="zh-CN"/>
        </w:rPr>
        <w:t>；</w:t>
      </w:r>
      <w:r>
        <w:rPr>
          <w:rFonts w:hint="eastAsia" w:ascii="仿宋_GB2312" w:hAnsi="仿宋"/>
          <w:color w:val="auto"/>
          <w:szCs w:val="32"/>
          <w:u w:val="none"/>
          <w:lang w:eastAsia="zh-CN"/>
        </w:rPr>
        <w:t>较上年减少</w:t>
      </w:r>
      <w:r>
        <w:rPr>
          <w:rFonts w:hint="eastAsia" w:ascii="仿宋_GB2312" w:hAnsi="仿宋"/>
          <w:color w:val="auto"/>
          <w:szCs w:val="32"/>
          <w:u w:val="none"/>
          <w:lang w:val="en-US" w:eastAsia="zh-CN"/>
        </w:rPr>
        <w:t>0</w:t>
      </w:r>
      <w:r>
        <w:rPr>
          <w:rFonts w:hint="eastAsia" w:ascii="仿宋_GB2312" w:hAnsi="仿宋"/>
          <w:color w:val="auto"/>
          <w:szCs w:val="32"/>
          <w:u w:val="none"/>
        </w:rPr>
        <w:t>万元</w:t>
      </w:r>
      <w:r>
        <w:rPr>
          <w:rFonts w:hint="eastAsia" w:ascii="仿宋_GB2312" w:hAnsi="仿宋"/>
          <w:color w:val="auto"/>
          <w:szCs w:val="32"/>
          <w:u w:val="none"/>
          <w:lang w:eastAsia="zh-CN"/>
        </w:rPr>
        <w:t>，下降</w:t>
      </w:r>
      <w:r>
        <w:rPr>
          <w:rFonts w:hint="eastAsia" w:ascii="仿宋_GB2312" w:hAnsi="仿宋"/>
          <w:color w:val="auto"/>
          <w:szCs w:val="32"/>
          <w:u w:val="none"/>
          <w:lang w:val="en-US" w:eastAsia="zh-CN"/>
        </w:rPr>
        <w:t>0%。</w:t>
      </w:r>
      <w:r>
        <w:rPr>
          <w:rFonts w:hint="eastAsia" w:ascii="仿宋_GB2312" w:hAnsi="仿宋"/>
          <w:color w:val="auto"/>
          <w:szCs w:val="32"/>
          <w:u w:val="none"/>
        </w:rPr>
        <w:t>原因是</w:t>
      </w:r>
      <w:r>
        <w:rPr>
          <w:rFonts w:hint="eastAsia" w:ascii="仿宋_GB2312" w:hAnsi="仿宋"/>
          <w:color w:val="auto"/>
          <w:szCs w:val="32"/>
          <w:u w:val="none"/>
          <w:lang w:val="en-US" w:eastAsia="zh-CN"/>
        </w:rPr>
        <w:t>2021年度、2022年度均未安排</w:t>
      </w:r>
      <w:r>
        <w:rPr>
          <w:rFonts w:hint="eastAsia" w:ascii="仿宋_GB2312" w:hAnsi="仿宋" w:eastAsia="仿宋_GB2312"/>
          <w:sz w:val="32"/>
          <w:szCs w:val="32"/>
        </w:rPr>
        <w:t>因公出国（境）</w:t>
      </w:r>
      <w:r>
        <w:rPr>
          <w:rFonts w:hint="eastAsia" w:ascii="仿宋_GB2312" w:hAnsi="仿宋"/>
          <w:sz w:val="32"/>
          <w:szCs w:val="32"/>
          <w:lang w:eastAsia="zh-CN"/>
        </w:rPr>
        <w:t>计划</w:t>
      </w:r>
      <w:r>
        <w:rPr>
          <w:rFonts w:hint="eastAsia" w:ascii="仿宋_GB2312" w:hAnsi="仿宋"/>
          <w:color w:val="auto"/>
          <w:szCs w:val="32"/>
          <w:u w:val="none"/>
        </w:rPr>
        <w:t>。</w:t>
      </w:r>
      <w:r>
        <w:rPr>
          <w:rFonts w:hint="eastAsia" w:ascii="仿宋_GB2312" w:hAnsi="仿宋"/>
          <w:b/>
          <w:bCs/>
          <w:color w:val="auto"/>
          <w:szCs w:val="32"/>
          <w:u w:val="none"/>
          <w:lang w:eastAsia="zh-CN"/>
        </w:rPr>
        <w:t>故</w:t>
      </w:r>
      <w:r>
        <w:rPr>
          <w:rFonts w:hint="eastAsia" w:ascii="仿宋_GB2312" w:hAnsi="仿宋"/>
          <w:b/>
          <w:bCs/>
          <w:color w:val="auto"/>
          <w:szCs w:val="32"/>
          <w:lang w:eastAsia="zh-CN"/>
        </w:rPr>
        <w:t>202</w:t>
      </w:r>
      <w:r>
        <w:rPr>
          <w:rFonts w:hint="eastAsia" w:ascii="仿宋_GB2312" w:hAnsi="仿宋"/>
          <w:b/>
          <w:bCs/>
          <w:color w:val="auto"/>
          <w:szCs w:val="32"/>
          <w:lang w:val="en-US" w:eastAsia="zh-CN"/>
        </w:rPr>
        <w:t>2</w:t>
      </w:r>
      <w:r>
        <w:rPr>
          <w:rFonts w:hint="eastAsia" w:ascii="仿宋_GB2312" w:hAnsi="仿宋"/>
          <w:b/>
          <w:bCs/>
          <w:color w:val="auto"/>
          <w:szCs w:val="32"/>
        </w:rPr>
        <w:t>年淮北市</w:t>
      </w:r>
      <w:r>
        <w:rPr>
          <w:rFonts w:hint="eastAsia" w:ascii="仿宋_GB2312" w:hAnsi="仿宋"/>
          <w:b/>
          <w:bCs/>
          <w:color w:val="auto"/>
          <w:szCs w:val="32"/>
          <w:lang w:eastAsia="zh-CN"/>
        </w:rPr>
        <w:t>自然资源和规划局本级</w:t>
      </w:r>
      <w:r>
        <w:rPr>
          <w:rFonts w:hint="eastAsia" w:ascii="仿宋_GB2312" w:hAnsi="仿宋"/>
          <w:b/>
          <w:bCs/>
          <w:color w:val="auto"/>
          <w:szCs w:val="32"/>
        </w:rPr>
        <w:t>因公出国（境）团组</w:t>
      </w:r>
      <w:r>
        <w:rPr>
          <w:rFonts w:hint="eastAsia" w:ascii="仿宋_GB2312" w:hAnsi="仿宋"/>
          <w:b/>
          <w:bCs/>
          <w:color w:val="auto"/>
          <w:szCs w:val="32"/>
          <w:lang w:val="en-US" w:eastAsia="zh-CN"/>
        </w:rPr>
        <w:t>0</w:t>
      </w:r>
      <w:r>
        <w:rPr>
          <w:rFonts w:hint="eastAsia" w:ascii="仿宋_GB2312" w:hAnsi="仿宋"/>
          <w:b/>
          <w:bCs/>
          <w:color w:val="auto"/>
          <w:szCs w:val="32"/>
        </w:rPr>
        <w:t>次，累计出国（境）</w:t>
      </w:r>
      <w:r>
        <w:rPr>
          <w:rFonts w:hint="eastAsia" w:ascii="仿宋_GB2312" w:hAnsi="仿宋"/>
          <w:b/>
          <w:bCs/>
          <w:color w:val="auto"/>
          <w:szCs w:val="32"/>
          <w:lang w:val="en-US" w:eastAsia="zh-CN"/>
        </w:rPr>
        <w:t>0</w:t>
      </w:r>
      <w:r>
        <w:rPr>
          <w:rFonts w:hint="eastAsia" w:ascii="仿宋_GB2312" w:hAnsi="仿宋"/>
          <w:b/>
          <w:bCs/>
          <w:color w:val="auto"/>
          <w:szCs w:val="32"/>
        </w:rPr>
        <w:t>人次</w:t>
      </w:r>
      <w:r>
        <w:rPr>
          <w:rFonts w:hint="eastAsia" w:ascii="仿宋_GB2312" w:hAnsi="仿宋"/>
          <w:color w:val="auto"/>
          <w:szCs w:val="32"/>
        </w:rPr>
        <w:t>。</w:t>
      </w:r>
    </w:p>
    <w:p>
      <w:pPr>
        <w:ind w:firstLine="628" w:firstLineChars="200"/>
        <w:rPr>
          <w:rFonts w:hint="eastAsia" w:ascii="仿宋_GB2312" w:hAnsi="仿宋"/>
          <w:color w:val="auto"/>
          <w:szCs w:val="32"/>
        </w:rPr>
      </w:pPr>
      <w:r>
        <w:rPr>
          <w:rFonts w:hint="eastAsia" w:ascii="仿宋_GB2312" w:hAnsi="仿宋"/>
          <w:b/>
          <w:bCs/>
          <w:color w:val="auto"/>
          <w:szCs w:val="32"/>
        </w:rPr>
        <w:t>2.公务接待费</w:t>
      </w:r>
      <w:r>
        <w:rPr>
          <w:rFonts w:hint="eastAsia" w:ascii="仿宋_GB2312" w:hAnsi="仿宋"/>
          <w:color w:val="auto"/>
          <w:szCs w:val="32"/>
          <w:lang w:eastAsia="zh-CN"/>
        </w:rPr>
        <w:t>预算为</w:t>
      </w:r>
      <w:r>
        <w:rPr>
          <w:rFonts w:hint="eastAsia" w:ascii="仿宋_GB2312" w:hAnsi="仿宋"/>
          <w:color w:val="auto"/>
          <w:szCs w:val="32"/>
          <w:lang w:val="en-US" w:eastAsia="zh-CN"/>
        </w:rPr>
        <w:t>4.72</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4.72万元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100</w:t>
      </w:r>
      <w:r>
        <w:rPr>
          <w:rFonts w:hint="eastAsia" w:ascii="仿宋_GB2312" w:hAnsi="仿宋"/>
          <w:color w:val="auto"/>
          <w:szCs w:val="32"/>
          <w:lang w:eastAsia="zh-CN"/>
        </w:rPr>
        <w:t>%，</w:t>
      </w:r>
      <w:r>
        <w:rPr>
          <w:rFonts w:hint="eastAsia" w:ascii="仿宋_GB2312" w:hAnsi="仿宋"/>
          <w:color w:val="auto"/>
          <w:szCs w:val="32"/>
          <w:u w:val="none"/>
        </w:rPr>
        <w:t>决算数</w:t>
      </w:r>
      <w:r>
        <w:rPr>
          <w:rFonts w:hint="eastAsia" w:ascii="仿宋_GB2312" w:hAnsi="仿宋"/>
          <w:color w:val="auto"/>
          <w:szCs w:val="32"/>
          <w:u w:val="none"/>
          <w:lang w:eastAsia="zh-CN"/>
        </w:rPr>
        <w:t>与</w:t>
      </w:r>
      <w:r>
        <w:rPr>
          <w:rFonts w:hint="eastAsia" w:ascii="仿宋_GB2312" w:hAnsi="仿宋"/>
          <w:color w:val="auto"/>
          <w:szCs w:val="32"/>
          <w:u w:val="none"/>
        </w:rPr>
        <w:t>预算数</w:t>
      </w:r>
      <w:r>
        <w:rPr>
          <w:rFonts w:hint="eastAsia" w:ascii="仿宋_GB2312" w:hAnsi="仿宋"/>
          <w:color w:val="auto"/>
          <w:szCs w:val="32"/>
          <w:u w:val="none"/>
          <w:lang w:eastAsia="zh-CN"/>
        </w:rPr>
        <w:t>相同</w:t>
      </w:r>
      <w:r>
        <w:rPr>
          <w:rFonts w:hint="eastAsia" w:ascii="仿宋_GB2312" w:hAnsi="仿宋"/>
          <w:szCs w:val="32"/>
          <w:lang w:eastAsia="zh-CN"/>
        </w:rPr>
        <w:t>；</w:t>
      </w:r>
      <w:r>
        <w:rPr>
          <w:rFonts w:hint="eastAsia" w:ascii="仿宋_GB2312" w:hAnsi="仿宋"/>
          <w:color w:val="auto"/>
          <w:szCs w:val="32"/>
          <w:u w:val="none"/>
          <w:lang w:eastAsia="zh-CN"/>
        </w:rPr>
        <w:t>较上年增加</w:t>
      </w:r>
      <w:r>
        <w:rPr>
          <w:rFonts w:hint="eastAsia" w:ascii="仿宋_GB2312" w:hAnsi="仿宋"/>
          <w:color w:val="auto"/>
          <w:szCs w:val="32"/>
          <w:u w:val="none"/>
          <w:lang w:val="en-US" w:eastAsia="zh-CN"/>
        </w:rPr>
        <w:t>2.72</w:t>
      </w:r>
      <w:r>
        <w:rPr>
          <w:rFonts w:hint="eastAsia" w:ascii="仿宋_GB2312" w:hAnsi="仿宋"/>
          <w:color w:val="auto"/>
          <w:szCs w:val="32"/>
          <w:u w:val="none"/>
        </w:rPr>
        <w:t>万元</w:t>
      </w:r>
      <w:r>
        <w:rPr>
          <w:rFonts w:hint="eastAsia" w:ascii="仿宋_GB2312" w:hAnsi="仿宋"/>
          <w:color w:val="auto"/>
          <w:szCs w:val="32"/>
          <w:u w:val="none"/>
          <w:lang w:eastAsia="zh-CN"/>
        </w:rPr>
        <w:t>，增长</w:t>
      </w:r>
      <w:r>
        <w:rPr>
          <w:rFonts w:hint="eastAsia" w:ascii="仿宋_GB2312" w:hAnsi="仿宋"/>
          <w:color w:val="auto"/>
          <w:szCs w:val="32"/>
          <w:u w:val="none"/>
          <w:lang w:val="en-US" w:eastAsia="zh-CN"/>
        </w:rPr>
        <w:t>136%。</w:t>
      </w:r>
      <w:r>
        <w:rPr>
          <w:rFonts w:hint="eastAsia" w:ascii="仿宋_GB2312" w:hAnsi="仿宋"/>
          <w:color w:val="auto"/>
          <w:szCs w:val="32"/>
          <w:u w:val="none"/>
        </w:rPr>
        <w:t>决算数</w:t>
      </w:r>
      <w:r>
        <w:rPr>
          <w:rFonts w:hint="eastAsia" w:ascii="仿宋_GB2312" w:hAnsi="仿宋"/>
          <w:color w:val="auto"/>
          <w:szCs w:val="32"/>
          <w:u w:val="none"/>
          <w:lang w:eastAsia="zh-CN"/>
        </w:rPr>
        <w:t>较上年增加</w:t>
      </w:r>
      <w:r>
        <w:rPr>
          <w:rFonts w:hint="eastAsia" w:ascii="仿宋_GB2312" w:hAnsi="仿宋"/>
          <w:color w:val="auto"/>
          <w:szCs w:val="32"/>
          <w:u w:val="none"/>
        </w:rPr>
        <w:t>的主要原因是</w:t>
      </w:r>
      <w:r>
        <w:rPr>
          <w:rFonts w:hint="eastAsia" w:ascii="仿宋_GB2312" w:hAnsi="仿宋"/>
          <w:color w:val="auto"/>
          <w:szCs w:val="32"/>
          <w:u w:val="none"/>
          <w:lang w:eastAsia="zh-CN"/>
        </w:rPr>
        <w:t>资金来源调整。</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w:t>
      </w:r>
      <w:r>
        <w:rPr>
          <w:rFonts w:hint="eastAsia" w:ascii="仿宋_GB2312" w:hAnsi="仿宋"/>
          <w:color w:val="auto"/>
          <w:szCs w:val="32"/>
          <w:lang w:val="en-US" w:eastAsia="zh-CN"/>
        </w:rPr>
        <w:t>淮北市</w:t>
      </w:r>
      <w:r>
        <w:rPr>
          <w:rFonts w:hint="eastAsia" w:ascii="仿宋_GB2312" w:hAnsi="仿宋"/>
          <w:color w:val="auto"/>
          <w:szCs w:val="32"/>
          <w:lang w:eastAsia="zh-CN"/>
        </w:rPr>
        <w:t>自然资源和规划局本级</w:t>
      </w:r>
      <w:r>
        <w:rPr>
          <w:rFonts w:hint="eastAsia" w:ascii="仿宋_GB2312" w:hAnsi="仿宋"/>
          <w:color w:val="auto"/>
          <w:szCs w:val="32"/>
        </w:rPr>
        <w:t>国内公务接待共</w:t>
      </w:r>
      <w:r>
        <w:rPr>
          <w:rFonts w:hint="eastAsia" w:ascii="仿宋_GB2312" w:hAnsi="仿宋"/>
          <w:color w:val="auto"/>
          <w:szCs w:val="32"/>
          <w:lang w:val="en-US" w:eastAsia="zh-CN"/>
        </w:rPr>
        <w:t>25</w:t>
      </w:r>
      <w:r>
        <w:rPr>
          <w:rFonts w:hint="eastAsia" w:ascii="仿宋_GB2312" w:hAnsi="仿宋"/>
          <w:color w:val="auto"/>
          <w:szCs w:val="32"/>
        </w:rPr>
        <w:t>批次（其中外事接待</w:t>
      </w:r>
      <w:r>
        <w:rPr>
          <w:rFonts w:hint="eastAsia" w:ascii="仿宋_GB2312" w:hAnsi="仿宋"/>
          <w:color w:val="auto"/>
          <w:szCs w:val="32"/>
          <w:lang w:val="en-US" w:eastAsia="zh-CN"/>
        </w:rPr>
        <w:t>0</w:t>
      </w:r>
      <w:r>
        <w:rPr>
          <w:rFonts w:hint="eastAsia" w:ascii="仿宋_GB2312" w:hAnsi="仿宋"/>
          <w:color w:val="auto"/>
          <w:szCs w:val="32"/>
        </w:rPr>
        <w:t>批次），</w:t>
      </w:r>
      <w:r>
        <w:rPr>
          <w:rFonts w:hint="eastAsia" w:ascii="仿宋_GB2312" w:hAnsi="仿宋"/>
          <w:color w:val="auto"/>
          <w:szCs w:val="32"/>
          <w:lang w:val="en-US" w:eastAsia="zh-CN"/>
        </w:rPr>
        <w:t>237</w:t>
      </w:r>
      <w:r>
        <w:rPr>
          <w:rFonts w:hint="eastAsia" w:ascii="仿宋_GB2312" w:hAnsi="仿宋"/>
          <w:color w:val="auto"/>
          <w:szCs w:val="32"/>
        </w:rPr>
        <w:t>人次（其中外事接待</w:t>
      </w:r>
      <w:r>
        <w:rPr>
          <w:rFonts w:hint="eastAsia" w:ascii="仿宋_GB2312" w:hAnsi="仿宋"/>
          <w:color w:val="auto"/>
          <w:szCs w:val="32"/>
          <w:lang w:val="en-US" w:eastAsia="zh-CN"/>
        </w:rPr>
        <w:t>0</w:t>
      </w:r>
      <w:r>
        <w:rPr>
          <w:rFonts w:hint="eastAsia" w:ascii="仿宋_GB2312" w:hAnsi="仿宋"/>
          <w:color w:val="auto"/>
          <w:szCs w:val="32"/>
        </w:rPr>
        <w:t>人次）。主要是用于</w:t>
      </w:r>
      <w:r>
        <w:rPr>
          <w:rFonts w:hint="eastAsia" w:ascii="仿宋_GB2312" w:hAnsi="仿宋"/>
          <w:szCs w:val="32"/>
        </w:rPr>
        <w:t>招商工作</w:t>
      </w:r>
      <w:r>
        <w:rPr>
          <w:rFonts w:hint="eastAsia" w:ascii="仿宋_GB2312" w:hAnsi="仿宋"/>
          <w:szCs w:val="32"/>
          <w:lang w:eastAsia="zh-CN"/>
        </w:rPr>
        <w:t>及公务接待</w:t>
      </w:r>
      <w:r>
        <w:rPr>
          <w:rFonts w:hint="eastAsia" w:ascii="仿宋_GB2312" w:hAnsi="仿宋"/>
          <w:color w:val="auto"/>
          <w:szCs w:val="32"/>
        </w:rPr>
        <w:t>。经费使用贯彻</w:t>
      </w:r>
      <w:r>
        <w:rPr>
          <w:rFonts w:hint="eastAsia" w:ascii="仿宋_GB2312" w:hAnsi="仿宋"/>
          <w:color w:val="auto"/>
          <w:szCs w:val="32"/>
          <w:lang w:eastAsia="zh-CN"/>
        </w:rPr>
        <w:t>落实</w:t>
      </w:r>
      <w:r>
        <w:rPr>
          <w:rFonts w:hint="eastAsia" w:ascii="仿宋_GB2312" w:hAnsi="仿宋"/>
          <w:color w:val="auto"/>
          <w:szCs w:val="32"/>
        </w:rPr>
        <w:t>中央</w:t>
      </w:r>
      <w:bookmarkStart w:id="0" w:name="_GoBack"/>
      <w:bookmarkEnd w:id="0"/>
      <w:r>
        <w:rPr>
          <w:rFonts w:hint="eastAsia" w:ascii="仿宋_GB2312" w:hAnsi="仿宋"/>
          <w:color w:val="auto"/>
          <w:szCs w:val="32"/>
        </w:rPr>
        <w:t>八项规定精神和市委实施细则，严格执行《关于印发&lt;淮北市市直单位接待经费管理暂行办法&gt;的通知》（财行〔2013〕133号）、《淮北市财政局淮北市机关事务管理中心关于调整市直机关公务接待费用餐标准的通知》（财行〔2021〕85号）等相关规定。</w:t>
      </w:r>
    </w:p>
    <w:p>
      <w:pPr>
        <w:ind w:firstLine="628" w:firstLineChars="200"/>
        <w:rPr>
          <w:rFonts w:hint="default" w:ascii="仿宋_GB2312" w:eastAsia="仿宋_GB2312"/>
          <w:color w:val="auto"/>
          <w:sz w:val="32"/>
          <w:lang w:val="en-US" w:eastAsia="zh-CN"/>
        </w:rPr>
      </w:pPr>
      <w:r>
        <w:rPr>
          <w:rFonts w:hint="eastAsia" w:ascii="仿宋_GB2312" w:hAnsi="仿宋"/>
          <w:b/>
          <w:bCs/>
          <w:color w:val="auto"/>
          <w:szCs w:val="32"/>
        </w:rPr>
        <w:t>3.公务用车购置及运行维护费</w:t>
      </w:r>
      <w:r>
        <w:rPr>
          <w:rFonts w:hint="eastAsia" w:ascii="仿宋_GB2312" w:hAnsi="仿宋"/>
          <w:color w:val="auto"/>
          <w:szCs w:val="32"/>
          <w:lang w:eastAsia="zh-CN"/>
        </w:rPr>
        <w:t>预算为</w:t>
      </w:r>
      <w:r>
        <w:rPr>
          <w:rFonts w:hint="eastAsia" w:ascii="仿宋_GB2312" w:hAnsi="仿宋"/>
          <w:color w:val="auto"/>
          <w:szCs w:val="32"/>
          <w:lang w:val="en-US" w:eastAsia="zh-CN"/>
        </w:rPr>
        <w:t>1.05</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1.05万元，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100</w:t>
      </w:r>
      <w:r>
        <w:rPr>
          <w:rFonts w:hint="eastAsia" w:ascii="仿宋_GB2312" w:hAnsi="仿宋"/>
          <w:color w:val="auto"/>
          <w:szCs w:val="32"/>
          <w:lang w:eastAsia="zh-CN"/>
        </w:rPr>
        <w:t>%，</w:t>
      </w:r>
      <w:r>
        <w:rPr>
          <w:rFonts w:hint="eastAsia" w:ascii="仿宋_GB2312" w:hAnsi="仿宋"/>
          <w:color w:val="auto"/>
          <w:szCs w:val="32"/>
          <w:u w:val="none"/>
        </w:rPr>
        <w:t>决算数</w:t>
      </w:r>
      <w:r>
        <w:rPr>
          <w:rFonts w:hint="eastAsia" w:ascii="仿宋_GB2312" w:hAnsi="仿宋"/>
          <w:color w:val="auto"/>
          <w:szCs w:val="32"/>
          <w:u w:val="none"/>
          <w:lang w:eastAsia="zh-CN"/>
        </w:rPr>
        <w:t>与</w:t>
      </w:r>
      <w:r>
        <w:rPr>
          <w:rFonts w:hint="eastAsia" w:ascii="仿宋_GB2312" w:hAnsi="仿宋"/>
          <w:color w:val="auto"/>
          <w:szCs w:val="32"/>
          <w:u w:val="none"/>
        </w:rPr>
        <w:t>预算数</w:t>
      </w:r>
      <w:r>
        <w:rPr>
          <w:rFonts w:hint="eastAsia" w:ascii="仿宋_GB2312" w:hAnsi="仿宋"/>
          <w:color w:val="auto"/>
          <w:szCs w:val="32"/>
          <w:u w:val="none"/>
          <w:lang w:eastAsia="zh-CN"/>
        </w:rPr>
        <w:t>相同；较上年增加</w:t>
      </w:r>
      <w:r>
        <w:rPr>
          <w:rFonts w:hint="eastAsia" w:ascii="仿宋_GB2312" w:hAnsi="仿宋"/>
          <w:color w:val="auto"/>
          <w:szCs w:val="32"/>
          <w:u w:val="none"/>
          <w:lang w:val="en-US" w:eastAsia="zh-CN"/>
        </w:rPr>
        <w:t>1.05</w:t>
      </w:r>
      <w:r>
        <w:rPr>
          <w:rFonts w:hint="eastAsia" w:ascii="仿宋_GB2312" w:hAnsi="仿宋"/>
          <w:color w:val="auto"/>
          <w:szCs w:val="32"/>
          <w:u w:val="none"/>
        </w:rPr>
        <w:t>万元</w:t>
      </w:r>
      <w:r>
        <w:rPr>
          <w:rFonts w:hint="eastAsia" w:ascii="仿宋_GB2312" w:hAnsi="仿宋"/>
          <w:color w:val="auto"/>
          <w:szCs w:val="32"/>
          <w:u w:val="none"/>
          <w:lang w:eastAsia="zh-CN"/>
        </w:rPr>
        <w:t>，增长</w:t>
      </w:r>
      <w:r>
        <w:rPr>
          <w:rFonts w:hint="eastAsia" w:ascii="仿宋_GB2312" w:hAnsi="仿宋"/>
          <w:color w:val="auto"/>
          <w:szCs w:val="32"/>
          <w:u w:val="none"/>
          <w:lang w:val="en-US" w:eastAsia="zh-CN"/>
        </w:rPr>
        <w:t>100%。</w:t>
      </w:r>
      <w:r>
        <w:rPr>
          <w:rFonts w:hint="eastAsia" w:ascii="仿宋_GB2312" w:hAnsi="仿宋"/>
          <w:color w:val="auto"/>
          <w:szCs w:val="32"/>
          <w:u w:val="none"/>
        </w:rPr>
        <w:t>决算数</w:t>
      </w:r>
      <w:r>
        <w:rPr>
          <w:rFonts w:hint="eastAsia" w:ascii="仿宋_GB2312" w:hAnsi="仿宋"/>
          <w:color w:val="auto"/>
          <w:szCs w:val="32"/>
          <w:u w:val="none"/>
          <w:lang w:eastAsia="zh-CN"/>
        </w:rPr>
        <w:t>较上年增加</w:t>
      </w:r>
      <w:r>
        <w:rPr>
          <w:rFonts w:hint="eastAsia" w:ascii="仿宋_GB2312" w:hAnsi="仿宋"/>
          <w:color w:val="auto"/>
          <w:szCs w:val="32"/>
          <w:u w:val="none"/>
        </w:rPr>
        <w:t>的主要原因是</w:t>
      </w:r>
      <w:r>
        <w:rPr>
          <w:rFonts w:hint="eastAsia" w:ascii="仿宋_GB2312" w:hAnsi="仿宋"/>
          <w:color w:val="auto"/>
          <w:szCs w:val="32"/>
          <w:u w:val="none"/>
          <w:lang w:eastAsia="zh-CN"/>
        </w:rPr>
        <w:t>资金来源调整</w:t>
      </w:r>
      <w:r>
        <w:rPr>
          <w:rFonts w:hint="eastAsia" w:ascii="仿宋_GB2312" w:hAnsi="仿宋"/>
          <w:color w:val="auto"/>
          <w:szCs w:val="32"/>
          <w:u w:val="none"/>
        </w:rPr>
        <w:t>。</w:t>
      </w:r>
      <w:r>
        <w:rPr>
          <w:rFonts w:hint="eastAsia" w:ascii="仿宋_GB2312" w:hAnsi="仿宋"/>
          <w:color w:val="auto"/>
          <w:szCs w:val="32"/>
        </w:rPr>
        <w:t>其中，公务用车购置费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100</w:t>
      </w:r>
      <w:r>
        <w:rPr>
          <w:rFonts w:hint="eastAsia" w:ascii="仿宋_GB2312" w:hAnsi="仿宋"/>
          <w:color w:val="auto"/>
          <w:szCs w:val="32"/>
          <w:lang w:eastAsia="zh-CN"/>
        </w:rPr>
        <w:t>%，</w:t>
      </w:r>
      <w:r>
        <w:rPr>
          <w:rFonts w:hint="eastAsia" w:ascii="仿宋_GB2312" w:hAnsi="仿宋"/>
          <w:color w:val="auto"/>
          <w:szCs w:val="32"/>
          <w:u w:val="none"/>
        </w:rPr>
        <w:t>决算数</w:t>
      </w:r>
      <w:r>
        <w:rPr>
          <w:rFonts w:hint="eastAsia" w:ascii="仿宋_GB2312" w:hAnsi="仿宋"/>
          <w:color w:val="auto"/>
          <w:szCs w:val="32"/>
          <w:u w:val="none"/>
          <w:lang w:eastAsia="zh-CN"/>
        </w:rPr>
        <w:t>与</w:t>
      </w:r>
      <w:r>
        <w:rPr>
          <w:rFonts w:hint="eastAsia" w:ascii="仿宋_GB2312" w:hAnsi="仿宋"/>
          <w:color w:val="auto"/>
          <w:szCs w:val="32"/>
          <w:u w:val="none"/>
        </w:rPr>
        <w:t>预算数</w:t>
      </w:r>
      <w:r>
        <w:rPr>
          <w:rFonts w:hint="eastAsia" w:ascii="仿宋_GB2312" w:hAnsi="仿宋"/>
          <w:color w:val="auto"/>
          <w:szCs w:val="32"/>
          <w:u w:val="none"/>
          <w:lang w:eastAsia="zh-CN"/>
        </w:rPr>
        <w:t>相同；较上年增加</w:t>
      </w:r>
      <w:r>
        <w:rPr>
          <w:rFonts w:hint="eastAsia" w:ascii="仿宋_GB2312" w:hAnsi="仿宋"/>
          <w:color w:val="auto"/>
          <w:szCs w:val="32"/>
          <w:u w:val="none"/>
          <w:lang w:val="en-US" w:eastAsia="zh-CN"/>
        </w:rPr>
        <w:t>0</w:t>
      </w:r>
      <w:r>
        <w:rPr>
          <w:rFonts w:hint="eastAsia" w:ascii="仿宋_GB2312" w:hAnsi="仿宋"/>
          <w:color w:val="auto"/>
          <w:szCs w:val="32"/>
          <w:u w:val="none"/>
        </w:rPr>
        <w:t>万元</w:t>
      </w:r>
      <w:r>
        <w:rPr>
          <w:rFonts w:hint="eastAsia" w:ascii="仿宋_GB2312" w:hAnsi="仿宋"/>
          <w:color w:val="auto"/>
          <w:szCs w:val="32"/>
          <w:u w:val="none"/>
          <w:lang w:eastAsia="zh-CN"/>
        </w:rPr>
        <w:t>，增长</w:t>
      </w:r>
      <w:r>
        <w:rPr>
          <w:rFonts w:hint="eastAsia" w:ascii="仿宋_GB2312" w:hAnsi="仿宋"/>
          <w:color w:val="auto"/>
          <w:szCs w:val="32"/>
          <w:u w:val="none"/>
          <w:lang w:val="en-US" w:eastAsia="zh-CN"/>
        </w:rPr>
        <w:t>0%。</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w:t>
      </w:r>
      <w:r>
        <w:rPr>
          <w:rFonts w:hint="eastAsia" w:ascii="仿宋_GB2312" w:hAnsi="仿宋"/>
          <w:color w:val="auto"/>
          <w:szCs w:val="32"/>
          <w:lang w:eastAsia="zh-CN"/>
        </w:rPr>
        <w:t>没有安排</w:t>
      </w:r>
      <w:r>
        <w:rPr>
          <w:rFonts w:hint="eastAsia" w:ascii="仿宋_GB2312" w:hAnsi="仿宋"/>
          <w:color w:val="auto"/>
          <w:szCs w:val="32"/>
        </w:rPr>
        <w:t>公务用车</w:t>
      </w:r>
      <w:r>
        <w:rPr>
          <w:rFonts w:hint="eastAsia" w:ascii="仿宋_GB2312" w:hAnsi="仿宋"/>
          <w:color w:val="auto"/>
          <w:szCs w:val="32"/>
          <w:lang w:eastAsia="zh-CN"/>
        </w:rPr>
        <w:t>购置费</w:t>
      </w:r>
      <w:r>
        <w:rPr>
          <w:rFonts w:hint="eastAsia" w:ascii="仿宋_GB2312" w:hAnsi="仿宋"/>
          <w:color w:val="auto"/>
          <w:szCs w:val="32"/>
        </w:rPr>
        <w:t>。公务用车运行维护费</w:t>
      </w:r>
      <w:r>
        <w:rPr>
          <w:rFonts w:hint="eastAsia" w:ascii="仿宋_GB2312" w:hAnsi="仿宋"/>
          <w:color w:val="auto"/>
          <w:szCs w:val="32"/>
          <w:lang w:eastAsia="zh-CN"/>
        </w:rPr>
        <w:t>预算为</w:t>
      </w:r>
      <w:r>
        <w:rPr>
          <w:rFonts w:hint="eastAsia" w:ascii="仿宋_GB2312" w:hAnsi="仿宋"/>
          <w:color w:val="auto"/>
          <w:szCs w:val="32"/>
          <w:lang w:val="en-US" w:eastAsia="zh-CN"/>
        </w:rPr>
        <w:t>1.05</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1.05万元，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100</w:t>
      </w:r>
      <w:r>
        <w:rPr>
          <w:rFonts w:hint="eastAsia" w:ascii="仿宋_GB2312" w:hAnsi="仿宋"/>
          <w:color w:val="auto"/>
          <w:szCs w:val="32"/>
          <w:lang w:eastAsia="zh-CN"/>
        </w:rPr>
        <w:t>%，</w:t>
      </w:r>
      <w:r>
        <w:rPr>
          <w:rFonts w:hint="eastAsia" w:ascii="仿宋_GB2312" w:hAnsi="仿宋"/>
          <w:color w:val="auto"/>
          <w:szCs w:val="32"/>
          <w:u w:val="none"/>
        </w:rPr>
        <w:t>决算数</w:t>
      </w:r>
      <w:r>
        <w:rPr>
          <w:rFonts w:hint="eastAsia" w:ascii="仿宋_GB2312" w:hAnsi="仿宋"/>
          <w:color w:val="auto"/>
          <w:szCs w:val="32"/>
          <w:u w:val="none"/>
          <w:lang w:eastAsia="zh-CN"/>
        </w:rPr>
        <w:t>与</w:t>
      </w:r>
      <w:r>
        <w:rPr>
          <w:rFonts w:hint="eastAsia" w:ascii="仿宋_GB2312" w:hAnsi="仿宋"/>
          <w:color w:val="auto"/>
          <w:szCs w:val="32"/>
          <w:u w:val="none"/>
        </w:rPr>
        <w:t>预算数</w:t>
      </w:r>
      <w:r>
        <w:rPr>
          <w:rFonts w:hint="eastAsia" w:ascii="仿宋_GB2312" w:hAnsi="仿宋"/>
          <w:color w:val="auto"/>
          <w:szCs w:val="32"/>
          <w:u w:val="none"/>
          <w:lang w:eastAsia="zh-CN"/>
        </w:rPr>
        <w:t>相同；较上年增加</w:t>
      </w:r>
      <w:r>
        <w:rPr>
          <w:rFonts w:hint="eastAsia" w:ascii="仿宋_GB2312" w:hAnsi="仿宋"/>
          <w:color w:val="auto"/>
          <w:szCs w:val="32"/>
          <w:u w:val="none"/>
          <w:lang w:val="en-US" w:eastAsia="zh-CN"/>
        </w:rPr>
        <w:t>1.05</w:t>
      </w:r>
      <w:r>
        <w:rPr>
          <w:rFonts w:hint="eastAsia" w:ascii="仿宋_GB2312" w:hAnsi="仿宋"/>
          <w:color w:val="auto"/>
          <w:szCs w:val="32"/>
          <w:u w:val="none"/>
        </w:rPr>
        <w:t>万元</w:t>
      </w:r>
      <w:r>
        <w:rPr>
          <w:rFonts w:hint="eastAsia" w:ascii="仿宋_GB2312" w:hAnsi="仿宋"/>
          <w:color w:val="auto"/>
          <w:szCs w:val="32"/>
          <w:u w:val="none"/>
          <w:lang w:eastAsia="zh-CN"/>
        </w:rPr>
        <w:t>，增长</w:t>
      </w:r>
      <w:r>
        <w:rPr>
          <w:rFonts w:hint="eastAsia" w:ascii="仿宋_GB2312" w:hAnsi="仿宋"/>
          <w:color w:val="auto"/>
          <w:szCs w:val="32"/>
          <w:u w:val="none"/>
          <w:lang w:val="en-US" w:eastAsia="zh-CN"/>
        </w:rPr>
        <w:t>100%。</w:t>
      </w:r>
      <w:r>
        <w:rPr>
          <w:rFonts w:hint="eastAsia" w:ascii="仿宋_GB2312" w:hAnsi="仿宋"/>
          <w:color w:val="auto"/>
          <w:szCs w:val="32"/>
          <w:u w:val="none"/>
        </w:rPr>
        <w:t>决算数</w:t>
      </w:r>
      <w:r>
        <w:rPr>
          <w:rFonts w:hint="eastAsia" w:ascii="仿宋_GB2312" w:hAnsi="仿宋"/>
          <w:color w:val="auto"/>
          <w:szCs w:val="32"/>
          <w:u w:val="none"/>
          <w:lang w:eastAsia="zh-CN"/>
        </w:rPr>
        <w:t>较上年增加</w:t>
      </w:r>
      <w:r>
        <w:rPr>
          <w:rFonts w:hint="eastAsia" w:ascii="仿宋_GB2312" w:hAnsi="仿宋"/>
          <w:color w:val="auto"/>
          <w:szCs w:val="32"/>
          <w:u w:val="none"/>
        </w:rPr>
        <w:t>的主要原因是</w:t>
      </w:r>
      <w:r>
        <w:rPr>
          <w:rFonts w:hint="eastAsia" w:ascii="仿宋_GB2312" w:hAnsi="仿宋"/>
          <w:color w:val="auto"/>
          <w:szCs w:val="32"/>
          <w:u w:val="none"/>
          <w:lang w:eastAsia="zh-CN"/>
        </w:rPr>
        <w:t>资金来源调整</w:t>
      </w:r>
      <w:r>
        <w:rPr>
          <w:rFonts w:hint="eastAsia" w:ascii="仿宋_GB2312" w:hAnsi="仿宋"/>
          <w:color w:val="auto"/>
          <w:szCs w:val="32"/>
          <w:u w:val="none"/>
        </w:rPr>
        <w:t>。</w:t>
      </w:r>
      <w:r>
        <w:rPr>
          <w:rFonts w:hint="eastAsia" w:ascii="仿宋_GB2312" w:hAnsi="仿宋"/>
          <w:color w:val="auto"/>
          <w:szCs w:val="32"/>
        </w:rPr>
        <w:t>公务用车运行维护费，包括车辆燃料费、维修费、过路过桥费、保险费等支出，主要用于</w:t>
      </w:r>
      <w:r>
        <w:rPr>
          <w:rFonts w:hint="eastAsia" w:ascii="仿宋_GB2312" w:hAnsi="仿宋"/>
          <w:szCs w:val="32"/>
          <w:lang w:eastAsia="zh-CN"/>
        </w:rPr>
        <w:t>开展日常工作</w:t>
      </w:r>
      <w:r>
        <w:rPr>
          <w:rFonts w:hint="eastAsia" w:ascii="仿宋_GB2312" w:hAnsi="仿宋"/>
          <w:color w:val="auto"/>
          <w:szCs w:val="32"/>
        </w:rPr>
        <w:t>。截至</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年12月31日，</w:t>
      </w:r>
      <w:r>
        <w:rPr>
          <w:rFonts w:hint="eastAsia" w:ascii="仿宋_GB2312" w:hAnsi="仿宋"/>
          <w:color w:val="auto"/>
          <w:szCs w:val="32"/>
          <w:lang w:eastAsia="zh-CN"/>
        </w:rPr>
        <w:t>淮北市自然资源和规划局本级</w:t>
      </w:r>
      <w:r>
        <w:rPr>
          <w:rFonts w:hint="eastAsia" w:ascii="仿宋_GB2312" w:hAnsi="仿宋"/>
          <w:color w:val="auto"/>
          <w:szCs w:val="32"/>
        </w:rPr>
        <w:t>开支财政拨款的公务用车保有量为</w:t>
      </w:r>
      <w:r>
        <w:rPr>
          <w:rFonts w:hint="eastAsia" w:ascii="仿宋_GB2312" w:hAnsi="仿宋"/>
          <w:color w:val="auto"/>
          <w:szCs w:val="32"/>
          <w:lang w:val="en-US" w:eastAsia="zh-CN"/>
        </w:rPr>
        <w:t>1</w:t>
      </w:r>
      <w:r>
        <w:rPr>
          <w:rFonts w:hint="eastAsia" w:ascii="仿宋_GB2312" w:hAnsi="仿宋"/>
          <w:color w:val="auto"/>
          <w:szCs w:val="32"/>
        </w:rPr>
        <w:t>辆。</w:t>
      </w:r>
      <w:r>
        <w:rPr>
          <w:rFonts w:hint="eastAsia" w:ascii="仿宋_GB2312" w:hAnsi="仿宋"/>
          <w:color w:val="auto"/>
          <w:szCs w:val="32"/>
          <w:lang w:eastAsia="zh-CN"/>
        </w:rPr>
        <w:t>“三公”经费当中公务用车保有量是</w:t>
      </w:r>
      <w:r>
        <w:rPr>
          <w:rFonts w:hint="eastAsia" w:ascii="仿宋_GB2312" w:hAnsi="仿宋"/>
          <w:color w:val="auto"/>
          <w:szCs w:val="32"/>
          <w:lang w:val="en-US" w:eastAsia="zh-CN"/>
        </w:rPr>
        <w:t>1辆，部门决算车辆是0辆，差异1辆的原因是事业单位临时借用车辆。</w:t>
      </w:r>
    </w:p>
    <w:p>
      <w:pPr>
        <w:rPr>
          <w:rFonts w:hint="default"/>
          <w:lang w:val="en"/>
        </w:rPr>
      </w:pPr>
    </w:p>
    <w:sectPr>
      <w:footerReference r:id="rId3" w:type="default"/>
      <w:footerReference r:id="rId4" w:type="even"/>
      <w:pgSz w:w="11906" w:h="16838"/>
      <w:pgMar w:top="2155" w:right="1531" w:bottom="1588" w:left="1588" w:header="0" w:footer="1588" w:gutter="0"/>
      <w:pgBorders>
        <w:top w:val="none" w:sz="0" w:space="0"/>
        <w:left w:val="none" w:sz="0" w:space="0"/>
        <w:bottom w:val="none" w:sz="0" w:space="0"/>
        <w:right w:val="none" w:sz="0" w:space="0"/>
      </w:pgBorders>
      <w:cols w:space="720"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00"/>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Fonts w:ascii="仿宋_GB2312"/>
        <w:sz w:val="28"/>
      </w:rPr>
    </w:pPr>
    <w:r>
      <w:rPr>
        <w:rStyle w:val="8"/>
        <w:rFonts w:hint="eastAsia" w:ascii="仿宋_GB2312"/>
        <w:sz w:val="28"/>
      </w:rPr>
      <w:t>-</w:t>
    </w:r>
    <w:r>
      <w:rPr>
        <w:rFonts w:hint="eastAsia" w:ascii="仿宋_GB2312"/>
        <w:sz w:val="28"/>
        <w:szCs w:val="28"/>
      </w:rPr>
      <w:fldChar w:fldCharType="begin"/>
    </w:r>
    <w:r>
      <w:rPr>
        <w:rStyle w:val="8"/>
        <w:rFonts w:hint="eastAsia" w:ascii="仿宋_GB2312"/>
        <w:sz w:val="28"/>
        <w:szCs w:val="28"/>
      </w:rPr>
      <w:instrText xml:space="preserve"> PAGE </w:instrText>
    </w:r>
    <w:r>
      <w:rPr>
        <w:rFonts w:hint="eastAsia" w:ascii="仿宋_GB2312"/>
        <w:sz w:val="28"/>
        <w:szCs w:val="28"/>
      </w:rPr>
      <w:fldChar w:fldCharType="separate"/>
    </w:r>
    <w:r>
      <w:rPr>
        <w:rStyle w:val="8"/>
        <w:rFonts w:ascii="仿宋_GB2312"/>
        <w:sz w:val="28"/>
        <w:szCs w:val="28"/>
      </w:rPr>
      <w:t>50</w:t>
    </w:r>
    <w:r>
      <w:rPr>
        <w:rFonts w:hint="eastAsia" w:ascii="仿宋_GB2312"/>
        <w:sz w:val="28"/>
        <w:szCs w:val="28"/>
      </w:rPr>
      <w:fldChar w:fldCharType="end"/>
    </w:r>
    <w:r>
      <w:rPr>
        <w:rStyle w:val="8"/>
        <w:rFonts w:hint="eastAsia" w:ascii="仿宋_GB2312"/>
        <w:sz w:val="28"/>
        <w:szCs w:val="28"/>
      </w:rPr>
      <w:t>-</w:t>
    </w:r>
  </w:p>
  <w:p>
    <w:pPr>
      <w:pStyle w:val="3"/>
      <w:ind w:right="360"/>
      <w:jc w:val="right"/>
      <w:rPr>
        <w:rFonts w:hint="eastAsia" w:ascii="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fldChar w:fldCharType="begin"/>
    </w:r>
    <w:r>
      <w:rPr>
        <w:rStyle w:val="8"/>
      </w:rPr>
      <w:instrText xml:space="preserve">PAGE  </w:instrText>
    </w:r>
    <w:r>
      <w:fldChar w:fldCharType="separate"/>
    </w:r>
    <w:r>
      <w:rPr>
        <w:rStyle w:val="8"/>
      </w:rPr>
      <w:t>1</w: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96D"/>
    <w:rsid w:val="0089196D"/>
    <w:rsid w:val="00944670"/>
    <w:rsid w:val="29507568"/>
    <w:rsid w:val="2BE85ECE"/>
    <w:rsid w:val="2D107C34"/>
    <w:rsid w:val="31AD288C"/>
    <w:rsid w:val="33E23DAE"/>
    <w:rsid w:val="367DC800"/>
    <w:rsid w:val="37422135"/>
    <w:rsid w:val="5381780D"/>
    <w:rsid w:val="67F7BFB4"/>
    <w:rsid w:val="68291AA7"/>
    <w:rsid w:val="6AFD291D"/>
    <w:rsid w:val="6B015D13"/>
    <w:rsid w:val="6FB7045D"/>
    <w:rsid w:val="769E73FD"/>
    <w:rsid w:val="7BAF5657"/>
    <w:rsid w:val="A7DFC1B6"/>
    <w:rsid w:val="F6BE00A1"/>
    <w:rsid w:val="F7FF1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Calibri"/>
      <w:kern w:val="2"/>
      <w:sz w:val="32"/>
      <w:szCs w:val="32"/>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rFonts w:ascii="Calibri" w:hAnsi="Calibri" w:eastAsia="宋体" w:cs="Times New Roman"/>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styleId="8">
    <w:name w:val="page number"/>
    <w:basedOn w:val="6"/>
    <w:qFormat/>
    <w:uiPriority w:val="0"/>
  </w:style>
  <w:style w:type="character" w:styleId="9">
    <w:name w:val="Emphasis"/>
    <w:basedOn w:val="6"/>
    <w:qFormat/>
    <w:uiPriority w:val="2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271</Words>
  <Characters>1549</Characters>
  <Lines>12</Lines>
  <Paragraphs>3</Paragraphs>
  <TotalTime>0</TotalTime>
  <ScaleCrop>false</ScaleCrop>
  <LinksUpToDate>false</LinksUpToDate>
  <CharactersWithSpaces>1817</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2023-09-27T15:31:00Z</dcterms:created>
  <dc:creator>xb21cn</dc:creator>
  <cp:lastModifiedBy>hb</cp:lastModifiedBy>
  <dcterms:modified xsi:type="dcterms:W3CDTF">2025-08-15T10:16:51Z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