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B0769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CDC439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    明</w:t>
      </w:r>
    </w:p>
    <w:p w14:paraId="18A9C259">
      <w:pPr>
        <w:rPr>
          <w:rFonts w:hint="eastAsia"/>
          <w:sz w:val="32"/>
          <w:szCs w:val="32"/>
          <w:lang w:val="en-US" w:eastAsia="zh-CN"/>
        </w:rPr>
      </w:pPr>
    </w:p>
    <w:p w14:paraId="05CF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《淮北市被征收土地地上附着物及青苗等补偿标准（征求意见稿）》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（以下简称“标准”）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已于2024年1月公开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征求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社会公众意见，2024年3月报省自然资源厅审查，按照省厅审查意见修改完善后，现再次公开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征求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社会公众意见。根据省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自然资源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厅有关工作安排，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”应于2025年4月底前报省政府常务会研究，鉴于工作时间紧，同时“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”已征求社会公众意见，决定再次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社会公众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意见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期限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10天。</w:t>
      </w:r>
    </w:p>
    <w:p w14:paraId="44FAB624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B01182C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2FCDFA6">
      <w:pPr>
        <w:ind w:firstLine="5120" w:firstLineChars="16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57B6E2-D25A-4196-B8CF-6811E20E6A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3EA5C5-1D99-4CB2-8D42-D2D8D228C3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01596D-733A-49B3-B396-81A85515CC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04FA"/>
    <w:rsid w:val="46D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17</TotalTime>
  <ScaleCrop>false</ScaleCrop>
  <LinksUpToDate>false</LinksUpToDate>
  <CharactersWithSpaces>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2025-03-07T00:19:00Z</dcterms:created>
  <dc:creator>兜鼓鼓</dc:creator>
  <cp:lastModifiedBy>兜鼓鼓</cp:lastModifiedBy>
  <cp:lastPrinted>2025-03-07T00:35:37Z</cp:lastPrinted>
  <dcterms:modified xsi:type="dcterms:W3CDTF">2025-03-07T00:37:59Z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2E0F58933C894432A20212F813D9E13C_11</vt:lpwstr>
  </property>
  <property fmtid="{D5CDD505-2E9C-101B-9397-08002B2CF9AE}" pid="4" name="KSOTemplateDocerSaveRecord">
    <vt:lpwstr>eyJoZGlkIjoiNTI2NmUxZThiZDEzNjBkZWQwYTk1OWI1MmFkOWE5YjgiLCJ1c2VySWQiOiI3MTM5NzAyNzcifQ==</vt:lpwstr>
  </property>
</Properties>
</file>