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土地储备发展中心</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7"/>
        <w:adjustRightInd w:val="0"/>
        <w:snapToGrid w:val="0"/>
        <w:spacing w:line="560" w:lineRule="exact"/>
        <w:jc w:val="center"/>
        <w:rPr>
          <w:rFonts w:ascii="TimesNewRoman" w:hAnsi="TimesNewRoman" w:eastAsia="黑体" w:cs="TimesNewRoman"/>
          <w:bCs/>
          <w:sz w:val="44"/>
          <w:szCs w:val="44"/>
        </w:rPr>
      </w:pPr>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default" w:ascii="TimesNewRoman" w:hAnsi="TimesNewRoman" w:eastAsia="黑体" w:cs="TimesNewRoman"/>
          <w:bCs/>
          <w:sz w:val="44"/>
          <w:szCs w:val="44"/>
          <w:lang w:val="en-US"/>
        </w:rPr>
        <w:t>2</w:t>
      </w:r>
      <w:r>
        <w:rPr>
          <w:rFonts w:hint="eastAsia" w:ascii="TimesNewRoman" w:hAnsi="TimesNewRoman" w:eastAsia="黑体" w:cs="TimesNewRoman"/>
          <w:bCs/>
          <w:sz w:val="44"/>
          <w:szCs w:val="44"/>
        </w:rPr>
        <w:t>月</w:t>
      </w:r>
    </w:p>
    <w:p/>
    <w:p/>
    <w:p>
      <w:pPr>
        <w:pStyle w:val="7"/>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2025年收入总表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2025年支出总表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2025年财政拨款收支总表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2025年一般公共预算支出表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2025年一般公共预算基本支出表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2025年政府性基金预算支出表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2025年国有资本经营预算支出表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2025年项目支出表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2025年政府采购支出表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2025年政府购买服务支出表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土地储备发展中心</w:t>
      </w:r>
      <w:r>
        <w:rPr>
          <w:rFonts w:ascii="TimesNewRoman" w:hAnsi="TimesNewRoman" w:eastAsia="仿宋_GB2312" w:cs="TimesNewRoman"/>
          <w:bCs/>
          <w:sz w:val="32"/>
          <w:szCs w:val="32"/>
        </w:rPr>
        <w:t>2025年通用资产配置支出表</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7"/>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7"/>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2025年部门预算纳入绩效考评项目表</w:t>
      </w:r>
    </w:p>
    <w:p>
      <w:pPr>
        <w:pStyle w:val="7"/>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bCs/>
          <w:sz w:val="32"/>
          <w:szCs w:val="32"/>
        </w:rPr>
        <w:t>2025年部门预算专项资金管理清单（专栏公开）</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具体负责全市存量建设用地和城市规划区内新增建设用地的收购储备工作。</w:t>
      </w:r>
    </w:p>
    <w:p>
      <w:pPr>
        <w:pStyle w:val="7"/>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（二）</w:t>
      </w:r>
      <w:r>
        <w:rPr>
          <w:rFonts w:hint="eastAsia" w:ascii="仿宋_GB2312" w:hAnsi="黑体" w:eastAsia="仿宋_GB2312"/>
          <w:bCs/>
          <w:sz w:val="32"/>
          <w:szCs w:val="32"/>
        </w:rPr>
        <w:t>承办土地使用权招标、拍卖、挂牌出让及招拍挂等用地的后期事务性工作。</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7"/>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土地储备发展中心</w:t>
      </w:r>
      <w:r>
        <w:rPr>
          <w:rFonts w:hint="eastAsia" w:ascii="TimesNewRoman" w:hAnsi="TimesNewRoman" w:eastAsia="仿宋_GB2312" w:cs="TimesNewRoman"/>
          <w:sz w:val="32"/>
          <w:szCs w:val="32"/>
        </w:rPr>
        <w:t>2025年度部门预算</w:t>
      </w:r>
      <w:r>
        <w:rPr>
          <w:rFonts w:hint="eastAsia" w:ascii="TimesNewRoman" w:hAnsi="TimesNewRoman" w:eastAsia="仿宋_GB2312" w:cs="TimesNewRoman"/>
          <w:sz w:val="32"/>
          <w:szCs w:val="32"/>
          <w:lang w:eastAsia="zh-CN"/>
        </w:rPr>
        <w:t>仅</w:t>
      </w:r>
      <w:r>
        <w:rPr>
          <w:rFonts w:hint="eastAsia" w:ascii="TimesNewRoman" w:hAnsi="TimesNewRoman" w:eastAsia="仿宋_GB2312" w:cs="TimesNewRoman"/>
          <w:sz w:val="32"/>
          <w:szCs w:val="32"/>
        </w:rPr>
        <w:t>包括</w:t>
      </w:r>
      <w:r>
        <w:rPr>
          <w:rFonts w:hint="eastAsia" w:ascii="TimesNewRoman" w:hAnsi="TimesNewRoman" w:eastAsia="仿宋_GB2312" w:cs="TimesNewRoman"/>
          <w:sz w:val="32"/>
          <w:szCs w:val="32"/>
          <w:lang w:eastAsia="zh-CN"/>
        </w:rPr>
        <w:t>淮北市土地储备发展中心</w:t>
      </w:r>
      <w:r>
        <w:rPr>
          <w:rFonts w:hint="eastAsia" w:ascii="TimesNewRoman" w:hAnsi="TimesNewRoman" w:eastAsia="仿宋_GB2312" w:cs="TimesNewRoman"/>
          <w:sz w:val="32"/>
          <w:szCs w:val="32"/>
        </w:rPr>
        <w:t>本级预算，无其他下属单位预算。</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ind w:right="-57" w:rightChars="-27" w:firstLine="640" w:firstLineChars="200"/>
        <w:rPr>
          <w:rFonts w:eastAsia="仿宋_GB2312"/>
          <w:kern w:val="0"/>
          <w:sz w:val="32"/>
          <w:szCs w:val="32"/>
        </w:rPr>
      </w:pPr>
      <w:r>
        <w:rPr>
          <w:rFonts w:hint="eastAsia" w:ascii="TimesNewRoman" w:hAnsi="TimesNewRoman" w:eastAsia="仿宋_GB2312" w:cs="TimesNewRoman"/>
          <w:bCs/>
          <w:sz w:val="32"/>
          <w:szCs w:val="32"/>
        </w:rPr>
        <w:t>（一）</w:t>
      </w:r>
      <w:r>
        <w:rPr>
          <w:rFonts w:eastAsia="仿宋_GB2312"/>
          <w:b w:val="0"/>
          <w:bCs/>
          <w:kern w:val="0"/>
          <w:sz w:val="32"/>
          <w:szCs w:val="32"/>
        </w:rPr>
        <w:t>谋划编制202</w:t>
      </w:r>
      <w:r>
        <w:rPr>
          <w:rFonts w:hint="default" w:eastAsia="仿宋_GB2312"/>
          <w:b w:val="0"/>
          <w:bCs/>
          <w:kern w:val="0"/>
          <w:sz w:val="32"/>
          <w:szCs w:val="32"/>
          <w:lang w:val="en-US" w:eastAsia="zh-CN"/>
        </w:rPr>
        <w:t>5</w:t>
      </w:r>
      <w:r>
        <w:rPr>
          <w:rFonts w:eastAsia="仿宋_GB2312"/>
          <w:b w:val="0"/>
          <w:bCs/>
          <w:kern w:val="0"/>
          <w:sz w:val="32"/>
          <w:szCs w:val="32"/>
        </w:rPr>
        <w:t>年度土地储备计划。</w:t>
      </w:r>
      <w:r>
        <w:rPr>
          <w:rFonts w:eastAsia="仿宋_GB2312"/>
          <w:kern w:val="0"/>
          <w:sz w:val="32"/>
          <w:szCs w:val="32"/>
        </w:rPr>
        <w:t>为进一步发挥土地储备在履行所有者职责、落实国土空间规划和主张所有者权益方面的作用，向各区发函征求202</w:t>
      </w:r>
      <w:r>
        <w:rPr>
          <w:rFonts w:hint="eastAsia" w:eastAsia="仿宋_GB2312"/>
          <w:kern w:val="0"/>
          <w:sz w:val="32"/>
          <w:szCs w:val="32"/>
          <w:lang w:val="en-US" w:eastAsia="zh-CN"/>
        </w:rPr>
        <w:t>5</w:t>
      </w:r>
      <w:r>
        <w:rPr>
          <w:rFonts w:eastAsia="仿宋_GB2312"/>
          <w:kern w:val="0"/>
          <w:sz w:val="32"/>
          <w:szCs w:val="32"/>
        </w:rPr>
        <w:t>年度土地储备计划意见。现各区已反馈，下步将结合各区摸排情况实地踏勘，合理编制202</w:t>
      </w:r>
      <w:r>
        <w:rPr>
          <w:rFonts w:hint="eastAsia" w:eastAsia="仿宋_GB2312"/>
          <w:kern w:val="0"/>
          <w:sz w:val="32"/>
          <w:szCs w:val="32"/>
          <w:lang w:val="en-US" w:eastAsia="zh-CN"/>
        </w:rPr>
        <w:t>5</w:t>
      </w:r>
      <w:r>
        <w:rPr>
          <w:rFonts w:eastAsia="仿宋_GB2312"/>
          <w:kern w:val="0"/>
          <w:sz w:val="32"/>
          <w:szCs w:val="32"/>
        </w:rPr>
        <w:t>年度计划。</w:t>
      </w:r>
    </w:p>
    <w:p>
      <w:pPr>
        <w:ind w:firstLine="640" w:firstLineChars="200"/>
        <w:rPr>
          <w:rFonts w:hint="default" w:ascii="Times New Roman" w:hAnsi="Times New Roman" w:eastAsia="仿宋_GB2312" w:cs="Times New Roman"/>
          <w:sz w:val="32"/>
          <w:szCs w:val="32"/>
          <w:lang w:val="en-US" w:eastAsia="zh-CN"/>
        </w:rPr>
      </w:pPr>
      <w:r>
        <w:rPr>
          <w:rFonts w:hint="eastAsia" w:ascii="TimesNewRoman" w:hAnsi="TimesNewRoman" w:eastAsia="仿宋_GB2312" w:cs="TimesNewRoman"/>
          <w:bCs/>
          <w:sz w:val="32"/>
          <w:szCs w:val="32"/>
        </w:rPr>
        <w:t>（二）</w:t>
      </w:r>
      <w:r>
        <w:rPr>
          <w:rFonts w:hint="default" w:ascii="Times New Roman" w:hAnsi="Times New Roman" w:eastAsia="仿宋_GB2312" w:cs="Times New Roman"/>
          <w:b w:val="0"/>
          <w:bCs w:val="0"/>
          <w:sz w:val="32"/>
          <w:szCs w:val="32"/>
        </w:rPr>
        <w:t>切实增强土地收储能力。</w:t>
      </w:r>
      <w:r>
        <w:rPr>
          <w:rFonts w:hint="default" w:ascii="Times New Roman" w:hAnsi="Times New Roman" w:eastAsia="仿宋_GB2312" w:cs="Times New Roman"/>
          <w:sz w:val="32"/>
          <w:szCs w:val="32"/>
        </w:rPr>
        <w:t>合理确定土地储备规模，建立“让前必储”的工作机制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坚持问题导向，</w:t>
      </w:r>
      <w:r>
        <w:rPr>
          <w:rFonts w:hint="default" w:ascii="Times New Roman" w:hAnsi="Times New Roman" w:eastAsia="仿宋_GB2312" w:cs="Times New Roman"/>
          <w:sz w:val="32"/>
          <w:szCs w:val="32"/>
        </w:rPr>
        <w:t>对地块中存在的拆迁、权属等问题进行摸底，实事求是把问题找准找实、查深查细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及时向各区通报收储土地进展，将梳理出来的问题与辖区政府进行</w:t>
      </w:r>
      <w:r>
        <w:rPr>
          <w:rFonts w:hint="default" w:ascii="Times New Roman" w:hAnsi="Times New Roman" w:eastAsia="仿宋_GB2312" w:cs="Times New Roman"/>
          <w:sz w:val="32"/>
          <w:szCs w:val="32"/>
          <w:lang w:val="en-US" w:eastAsia="zh-CN"/>
        </w:rPr>
        <w:t>精准</w:t>
      </w:r>
      <w:r>
        <w:rPr>
          <w:rFonts w:hint="default" w:ascii="Times New Roman" w:hAnsi="Times New Roman" w:eastAsia="仿宋_GB2312" w:cs="Times New Roman"/>
          <w:sz w:val="32"/>
          <w:szCs w:val="32"/>
        </w:rPr>
        <w:t>对接，充分发挥</w:t>
      </w:r>
      <w:r>
        <w:rPr>
          <w:rFonts w:hint="default" w:ascii="Times New Roman" w:hAnsi="Times New Roman" w:eastAsia="仿宋_GB2312" w:cs="Times New Roman"/>
          <w:sz w:val="32"/>
          <w:szCs w:val="32"/>
          <w:lang w:val="en-US" w:eastAsia="zh-CN"/>
        </w:rPr>
        <w:t>辖</w:t>
      </w:r>
      <w:r>
        <w:rPr>
          <w:rFonts w:hint="default" w:ascii="Times New Roman" w:hAnsi="Times New Roman" w:eastAsia="仿宋_GB2312" w:cs="Times New Roman"/>
          <w:sz w:val="32"/>
          <w:szCs w:val="32"/>
        </w:rPr>
        <w:t>区政府属地管理的优势，加大征地拆迁力度，就解决存在的问题建立时间倒排机制，缩短收储土地向“净地”转化的时间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把好“</w:t>
      </w:r>
      <w:r>
        <w:rPr>
          <w:rFonts w:hint="default" w:ascii="Times New Roman" w:hAnsi="Times New Roman" w:eastAsia="仿宋_GB2312" w:cs="Times New Roman"/>
          <w:sz w:val="32"/>
          <w:szCs w:val="32"/>
        </w:rPr>
        <w:t>净地”</w:t>
      </w:r>
      <w:r>
        <w:rPr>
          <w:rFonts w:hint="default" w:ascii="Times New Roman" w:hAnsi="Times New Roman" w:eastAsia="仿宋_GB2312" w:cs="Times New Roman"/>
          <w:sz w:val="32"/>
          <w:szCs w:val="32"/>
          <w:lang w:val="en-US" w:eastAsia="zh-CN"/>
        </w:rPr>
        <w:t>交付关，实现土地权利清晰、安置补偿落实到位、没有法律经济纠纷，对存在污染、文物遗存、矿产压覆等问题的地块不纳入储备库，确保“</w:t>
      </w:r>
      <w:r>
        <w:rPr>
          <w:rFonts w:hint="default" w:ascii="Times New Roman" w:hAnsi="Times New Roman" w:eastAsia="仿宋_GB2312" w:cs="Times New Roman"/>
          <w:sz w:val="32"/>
          <w:szCs w:val="32"/>
        </w:rPr>
        <w:t>净地”</w:t>
      </w:r>
      <w:r>
        <w:rPr>
          <w:rFonts w:hint="default" w:ascii="Times New Roman" w:hAnsi="Times New Roman" w:eastAsia="仿宋_GB2312" w:cs="Times New Roman"/>
          <w:sz w:val="32"/>
          <w:szCs w:val="32"/>
          <w:lang w:val="en-US" w:eastAsia="zh-CN"/>
        </w:rPr>
        <w:t>入市。</w:t>
      </w:r>
    </w:p>
    <w:p>
      <w:pPr>
        <w:ind w:right="-57" w:rightChars="-27" w:firstLine="640" w:firstLineChars="200"/>
        <w:rPr>
          <w:rFonts w:hint="eastAsia" w:ascii="仿宋_GB2312" w:eastAsia="仿宋_GB2312"/>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w:t>
      </w:r>
      <w:r>
        <w:rPr>
          <w:rFonts w:hint="eastAsia" w:eastAsia="仿宋_GB2312" w:cs="仿宋_GB2312"/>
          <w:b w:val="0"/>
          <w:bCs/>
          <w:sz w:val="32"/>
          <w:szCs w:val="32"/>
        </w:rPr>
        <w:t>申报土地储备专项债券。</w:t>
      </w:r>
      <w:r>
        <w:rPr>
          <w:rFonts w:ascii="仿宋_GB2312" w:eastAsia="仿宋_GB2312" w:cs="仿宋_GB2312"/>
          <w:sz w:val="32"/>
          <w:szCs w:val="32"/>
        </w:rPr>
        <w:t>根据《</w:t>
      </w:r>
      <w:r>
        <w:rPr>
          <w:rFonts w:hint="eastAsia" w:ascii="仿宋_GB2312" w:eastAsia="仿宋_GB2312" w:cs="仿宋_GB2312"/>
          <w:sz w:val="32"/>
          <w:szCs w:val="32"/>
        </w:rPr>
        <w:t>自然资源部关于运用地方政府专项债券资金收回收购存量闲置土地的通知</w:t>
      </w:r>
      <w:r>
        <w:rPr>
          <w:rFonts w:ascii="仿宋_GB2312" w:eastAsia="仿宋_GB2312" w:cs="仿宋_GB2312"/>
          <w:sz w:val="32"/>
          <w:szCs w:val="32"/>
        </w:rPr>
        <w:t>》（</w:t>
      </w:r>
      <w:r>
        <w:rPr>
          <w:rFonts w:hint="eastAsia" w:ascii="仿宋_GB2312" w:eastAsia="仿宋_GB2312" w:cs="仿宋_GB2312"/>
          <w:sz w:val="32"/>
          <w:szCs w:val="32"/>
        </w:rPr>
        <w:t>自然资发[2024]242号</w:t>
      </w:r>
      <w:r>
        <w:rPr>
          <w:rFonts w:ascii="仿宋_GB2312" w:eastAsia="仿宋_GB2312" w:cs="仿宋_GB2312"/>
          <w:sz w:val="32"/>
          <w:szCs w:val="32"/>
        </w:rPr>
        <w:t>）</w:t>
      </w:r>
      <w:r>
        <w:rPr>
          <w:rFonts w:hint="eastAsia" w:ascii="仿宋_GB2312" w:eastAsia="仿宋_GB2312" w:cs="仿宋_GB2312"/>
          <w:sz w:val="32"/>
          <w:szCs w:val="32"/>
        </w:rPr>
        <w:t>精神，积极与市财政局、省</w:t>
      </w:r>
      <w:r>
        <w:rPr>
          <w:rFonts w:hint="eastAsia" w:ascii="仿宋_GB2312" w:eastAsia="仿宋_GB2312" w:cs="仿宋_GB2312"/>
          <w:sz w:val="32"/>
          <w:szCs w:val="32"/>
          <w:lang w:val="en-US" w:eastAsia="zh-CN"/>
        </w:rPr>
        <w:t>自然</w:t>
      </w:r>
      <w:r>
        <w:rPr>
          <w:rFonts w:hint="eastAsia" w:ascii="仿宋_GB2312" w:eastAsia="仿宋_GB2312" w:cs="仿宋_GB2312"/>
          <w:sz w:val="32"/>
          <w:szCs w:val="32"/>
        </w:rPr>
        <w:t>资源厅对接，根据各区上报的土地储备专项债券计划，</w:t>
      </w:r>
      <w:r>
        <w:rPr>
          <w:rFonts w:hint="eastAsia" w:eastAsia="仿宋_GB2312" w:cs="仿宋_GB2312"/>
          <w:sz w:val="32"/>
          <w:szCs w:val="32"/>
        </w:rPr>
        <w:t>认真细致筛查</w:t>
      </w:r>
      <w:r>
        <w:rPr>
          <w:rFonts w:hint="eastAsia" w:ascii="仿宋_GB2312" w:eastAsia="仿宋_GB2312"/>
          <w:sz w:val="32"/>
          <w:szCs w:val="32"/>
        </w:rPr>
        <w:t>，测算提出土地储备资金需求，配合提供债券发行相关材料，申报土地储备专项债券，为土地储备项目提供资金保障。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lang w:eastAsia="zh-CN"/>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四</w:t>
      </w:r>
      <w:r>
        <w:rPr>
          <w:rFonts w:hint="eastAsia" w:ascii="TimesNewRoman" w:hAnsi="TimesNewRoman" w:eastAsia="仿宋_GB2312" w:cs="TimesNewRoman"/>
          <w:bCs/>
          <w:sz w:val="32"/>
          <w:szCs w:val="32"/>
        </w:rPr>
        <w:t>）</w:t>
      </w:r>
      <w:r>
        <w:rPr>
          <w:rFonts w:hint="eastAsia" w:ascii="楷体_GB2312" w:hAnsi="楷体_GB2312" w:eastAsia="楷体_GB2312" w:cs="楷体_GB2312"/>
          <w:b w:val="0"/>
          <w:bCs w:val="0"/>
          <w:kern w:val="0"/>
          <w:sz w:val="32"/>
          <w:szCs w:val="32"/>
          <w:lang w:val="en-US" w:eastAsia="zh-CN"/>
        </w:rPr>
        <w:t>提前谋划，</w:t>
      </w:r>
      <w:r>
        <w:rPr>
          <w:rFonts w:hint="eastAsia" w:ascii="楷体_GB2312" w:hAnsi="Calibri" w:eastAsia="楷体_GB2312" w:cs="Times New Roman"/>
          <w:b w:val="0"/>
          <w:bCs w:val="0"/>
          <w:sz w:val="32"/>
          <w:szCs w:val="32"/>
          <w:lang w:val="en-US" w:eastAsia="zh-CN"/>
        </w:rPr>
        <w:t>全力推进出让工作</w:t>
      </w:r>
      <w:r>
        <w:rPr>
          <w:rFonts w:hint="eastAsia" w:ascii="楷体_GB2312" w:eastAsia="楷体_GB2312"/>
          <w:b w:val="0"/>
          <w:bCs w:val="0"/>
          <w:sz w:val="32"/>
          <w:szCs w:val="32"/>
        </w:rPr>
        <w:t>。</w:t>
      </w:r>
      <w:r>
        <w:rPr>
          <w:rFonts w:hint="eastAsia" w:ascii="仿宋_GB2312" w:hAnsi="Times New Roman" w:eastAsia="仿宋_GB2312" w:cs="Times New Roman"/>
          <w:sz w:val="32"/>
          <w:szCs w:val="32"/>
          <w:lang w:val="en-US" w:eastAsia="zh-CN"/>
        </w:rPr>
        <w:t>联合市财政局，与各区政府建立定期对接机制，提前谋划拟出让地块供应</w:t>
      </w:r>
      <w:r>
        <w:rPr>
          <w:rFonts w:hint="eastAsia" w:ascii="仿宋_GB2312" w:hAnsi="Times New Roman" w:eastAsia="仿宋_GB2312" w:cs="Times New Roman"/>
          <w:sz w:val="32"/>
          <w:szCs w:val="32"/>
        </w:rPr>
        <w:t>时序</w:t>
      </w:r>
      <w:r>
        <w:rPr>
          <w:rFonts w:hint="eastAsia" w:ascii="仿宋_GB2312" w:hAnsi="Times New Roman" w:eastAsia="仿宋_GB2312" w:cs="Times New Roman"/>
          <w:sz w:val="32"/>
          <w:szCs w:val="32"/>
          <w:lang w:eastAsia="zh-CN"/>
        </w:rPr>
        <w:t>，</w:t>
      </w:r>
      <w:r>
        <w:rPr>
          <w:rFonts w:hint="eastAsia" w:ascii="Times New Roman" w:hAnsi="Times New Roman" w:eastAsia="仿宋_GB2312" w:cs="Times New Roman"/>
          <w:kern w:val="0"/>
          <w:sz w:val="32"/>
          <w:szCs w:val="32"/>
        </w:rPr>
        <w:t>厘清存在问题，制定具体措施，</w:t>
      </w:r>
      <w:r>
        <w:rPr>
          <w:rFonts w:hint="eastAsia" w:ascii="仿宋_GB2312" w:hAnsi="Times New Roman" w:eastAsia="仿宋_GB2312" w:cs="Times New Roman"/>
          <w:sz w:val="32"/>
          <w:szCs w:val="32"/>
        </w:rPr>
        <w:t>相互配合，齐抓共</w:t>
      </w:r>
      <w:r>
        <w:rPr>
          <w:rFonts w:hint="eastAsia" w:ascii="仿宋_GB2312" w:hAnsi="Times New Roman" w:eastAsia="仿宋_GB2312" w:cs="Times New Roman"/>
          <w:sz w:val="32"/>
          <w:szCs w:val="32"/>
          <w:lang w:eastAsia="zh-CN"/>
        </w:rPr>
        <w:t>商</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精准供地。</w:t>
      </w:r>
    </w:p>
    <w:p>
      <w:pPr>
        <w:widowControl/>
        <w:ind w:firstLine="640" w:firstLineChars="200"/>
        <w:jc w:val="left"/>
        <w:rPr>
          <w:rFonts w:hint="eastAsia" w:ascii="仿宋_GB2312" w:eastAsia="仿宋_GB2312" w:cs="Times New Roman"/>
          <w:color w:val="auto"/>
          <w:sz w:val="32"/>
          <w:szCs w:val="32"/>
          <w:lang w:val="en-US" w:eastAsia="zh-CN"/>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五</w:t>
      </w:r>
      <w:r>
        <w:rPr>
          <w:rFonts w:hint="eastAsia" w:ascii="TimesNewRoman" w:hAnsi="TimesNewRoman" w:eastAsia="仿宋_GB2312" w:cs="TimesNewRoman"/>
          <w:bCs/>
          <w:sz w:val="32"/>
          <w:szCs w:val="32"/>
        </w:rPr>
        <w:t>）</w:t>
      </w:r>
      <w:r>
        <w:rPr>
          <w:rFonts w:hint="eastAsia" w:ascii="楷体_GB2312" w:hAnsi="Calibri" w:eastAsia="楷体_GB2312" w:cs="Times New Roman"/>
          <w:b w:val="0"/>
          <w:bCs/>
          <w:sz w:val="32"/>
          <w:szCs w:val="32"/>
          <w:lang w:val="en-US" w:eastAsia="zh-CN"/>
        </w:rPr>
        <w:t>加大招商推介力度。</w:t>
      </w:r>
      <w:r>
        <w:rPr>
          <w:rFonts w:hint="eastAsia" w:ascii="仿宋_GB2312" w:eastAsia="仿宋_GB2312"/>
          <w:sz w:val="32"/>
          <w:szCs w:val="32"/>
          <w:lang w:eastAsia="zh-CN"/>
        </w:rPr>
        <w:t>一是</w:t>
      </w:r>
      <w:r>
        <w:rPr>
          <w:rFonts w:hint="eastAsia" w:ascii="仿宋_GB2312" w:eastAsia="仿宋_GB2312"/>
          <w:sz w:val="32"/>
          <w:szCs w:val="32"/>
        </w:rPr>
        <w:t>继续</w:t>
      </w:r>
      <w:r>
        <w:rPr>
          <w:rFonts w:hint="eastAsia" w:ascii="仿宋_GB2312" w:eastAsia="仿宋_GB2312"/>
          <w:sz w:val="32"/>
          <w:szCs w:val="32"/>
          <w:lang w:eastAsia="zh-CN"/>
        </w:rPr>
        <w:t>“练好内功”，</w:t>
      </w:r>
      <w:r>
        <w:rPr>
          <w:rFonts w:hint="eastAsia" w:ascii="仿宋_GB2312" w:eastAsia="仿宋_GB2312" w:cs="仿宋_GB2312"/>
          <w:color w:val="000000"/>
          <w:kern w:val="0"/>
          <w:sz w:val="32"/>
          <w:szCs w:val="32"/>
        </w:rPr>
        <w:t>坚持“走出去、引进来”</w:t>
      </w:r>
      <w:r>
        <w:rPr>
          <w:rFonts w:hint="eastAsia" w:ascii="仿宋_GB2312" w:eastAsia="仿宋_GB2312" w:cs="仿宋_GB2312"/>
          <w:color w:val="000000"/>
          <w:kern w:val="0"/>
          <w:sz w:val="32"/>
          <w:szCs w:val="32"/>
          <w:lang w:eastAsia="zh-CN"/>
        </w:rPr>
        <w:t>。</w:t>
      </w:r>
      <w:r>
        <w:rPr>
          <w:rFonts w:hint="eastAsia" w:ascii="仿宋_GB2312" w:eastAsia="仿宋_GB2312"/>
          <w:sz w:val="32"/>
          <w:szCs w:val="32"/>
        </w:rPr>
        <w:t>对</w:t>
      </w:r>
      <w:r>
        <w:rPr>
          <w:rFonts w:hint="eastAsia" w:ascii="仿宋_GB2312" w:eastAsia="仿宋_GB2312"/>
          <w:sz w:val="32"/>
          <w:szCs w:val="32"/>
          <w:lang w:eastAsia="zh-CN"/>
        </w:rPr>
        <w:t>推介</w:t>
      </w:r>
      <w:r>
        <w:rPr>
          <w:rFonts w:hint="eastAsia" w:ascii="仿宋_GB2312" w:eastAsia="仿宋_GB2312"/>
          <w:sz w:val="32"/>
          <w:szCs w:val="32"/>
        </w:rPr>
        <w:t>地块进行</w:t>
      </w:r>
      <w:r>
        <w:rPr>
          <w:rFonts w:hint="eastAsia" w:ascii="仿宋_GB2312" w:eastAsia="仿宋_GB2312"/>
          <w:sz w:val="32"/>
          <w:szCs w:val="32"/>
          <w:lang w:eastAsia="zh-CN"/>
        </w:rPr>
        <w:t>专业</w:t>
      </w:r>
      <w:r>
        <w:rPr>
          <w:rFonts w:hint="eastAsia" w:ascii="仿宋_GB2312" w:eastAsia="仿宋_GB2312"/>
          <w:sz w:val="32"/>
          <w:szCs w:val="32"/>
        </w:rPr>
        <w:t>包装，开展高清航拍</w:t>
      </w:r>
      <w:r>
        <w:rPr>
          <w:rFonts w:hint="eastAsia" w:ascii="仿宋_GB2312" w:eastAsia="仿宋_GB2312"/>
          <w:sz w:val="32"/>
          <w:szCs w:val="32"/>
          <w:lang w:eastAsia="zh-CN"/>
        </w:rPr>
        <w:t>、</w:t>
      </w:r>
      <w:r>
        <w:rPr>
          <w:rFonts w:hint="eastAsia" w:ascii="仿宋_GB2312" w:eastAsia="仿宋_GB2312"/>
          <w:sz w:val="32"/>
          <w:szCs w:val="32"/>
        </w:rPr>
        <w:t>全景看地</w:t>
      </w:r>
      <w:r>
        <w:rPr>
          <w:rFonts w:hint="eastAsia" w:ascii="仿宋_GB2312" w:eastAsia="仿宋_GB2312"/>
          <w:sz w:val="32"/>
          <w:szCs w:val="32"/>
          <w:lang w:eastAsia="zh-CN"/>
        </w:rPr>
        <w:t>、</w:t>
      </w:r>
      <w:r>
        <w:rPr>
          <w:rFonts w:hint="eastAsia" w:ascii="仿宋_GB2312" w:eastAsia="仿宋_GB2312"/>
          <w:sz w:val="32"/>
          <w:szCs w:val="32"/>
          <w:lang w:val="en-US" w:eastAsia="zh-CN"/>
        </w:rPr>
        <w:t>视频看地等</w:t>
      </w:r>
      <w:r>
        <w:rPr>
          <w:rFonts w:hint="eastAsia" w:ascii="仿宋_GB2312" w:eastAsia="仿宋_GB2312"/>
          <w:sz w:val="32"/>
          <w:szCs w:val="32"/>
        </w:rPr>
        <w:t>模块制作，形成专业图文报道</w:t>
      </w:r>
      <w:r>
        <w:rPr>
          <w:rFonts w:hint="eastAsia" w:ascii="仿宋_GB2312" w:eastAsia="仿宋_GB2312"/>
          <w:sz w:val="32"/>
          <w:szCs w:val="32"/>
          <w:lang w:eastAsia="zh-CN"/>
        </w:rPr>
        <w:t>；</w:t>
      </w:r>
      <w:r>
        <w:rPr>
          <w:rFonts w:hint="eastAsia" w:ascii="仿宋_GB2312" w:eastAsia="仿宋_GB2312" w:cs="仿宋_GB2312"/>
          <w:color w:val="000000"/>
          <w:kern w:val="0"/>
          <w:sz w:val="32"/>
          <w:szCs w:val="32"/>
        </w:rPr>
        <w:t>进一步拓宽土地推介渠道，借助“平台招商”“产业招商”等，广泛搜集招商信息，积极搜寻项目线索，</w:t>
      </w:r>
      <w:r>
        <w:rPr>
          <w:rFonts w:hint="eastAsia" w:ascii="仿宋_GB2312" w:eastAsia="仿宋_GB2312" w:cs="仿宋_GB2312"/>
          <w:color w:val="000000"/>
          <w:kern w:val="0"/>
          <w:sz w:val="32"/>
          <w:szCs w:val="32"/>
          <w:lang w:eastAsia="zh-CN"/>
        </w:rPr>
        <w:t>提升</w:t>
      </w:r>
      <w:r>
        <w:rPr>
          <w:rFonts w:hint="eastAsia" w:ascii="仿宋_GB2312" w:eastAsia="仿宋_GB2312" w:cs="仿宋_GB2312"/>
          <w:color w:val="000000"/>
          <w:kern w:val="0"/>
          <w:sz w:val="32"/>
          <w:szCs w:val="32"/>
        </w:rPr>
        <w:t>地产招商服务</w:t>
      </w:r>
      <w:r>
        <w:rPr>
          <w:rFonts w:hint="eastAsia" w:ascii="仿宋_GB2312" w:eastAsia="仿宋_GB2312" w:cs="仿宋_GB2312"/>
          <w:color w:val="000000"/>
          <w:kern w:val="0"/>
          <w:sz w:val="32"/>
          <w:szCs w:val="32"/>
          <w:lang w:eastAsia="zh-CN"/>
        </w:rPr>
        <w:t>水平</w:t>
      </w:r>
      <w:r>
        <w:rPr>
          <w:rFonts w:hint="eastAsia" w:ascii="仿宋_GB2312" w:eastAsia="仿宋_GB2312" w:cs="仿宋_GB2312"/>
          <w:color w:val="000000"/>
          <w:kern w:val="0"/>
          <w:sz w:val="32"/>
          <w:szCs w:val="32"/>
        </w:rPr>
        <w:t>，吸引实力雄厚、管理先进企业投资淮北、落户淮北，助力我市土地市场持续健康发展。</w:t>
      </w:r>
      <w:r>
        <w:rPr>
          <w:rFonts w:hint="eastAsia" w:ascii="仿宋_GB2312" w:eastAsia="仿宋_GB2312" w:cs="Times New Roman"/>
          <w:color w:val="auto"/>
          <w:sz w:val="32"/>
          <w:szCs w:val="32"/>
          <w:lang w:val="en-US" w:eastAsia="zh-CN"/>
        </w:rPr>
        <w:t>二是继续跟进已报备的在谈意向项目，主动对接协调局内相关职能科室（部门）高效做好地块规划和用地政策等方面的服务保障工作，为企业开展项目测算和投资研判提供高效便捷服务，促进项目早日认定，早日签约。</w:t>
      </w:r>
    </w:p>
    <w:p>
      <w:pPr>
        <w:pStyle w:val="4"/>
        <w:rPr>
          <w:rFonts w:hint="default" w:eastAsia="仿宋_GB2312" w:cs="Times New Roman"/>
          <w:b w:val="0"/>
          <w:bCs w:val="0"/>
          <w:kern w:val="2"/>
          <w:sz w:val="32"/>
          <w:szCs w:val="32"/>
          <w:lang w:val="en-US" w:eastAsia="zh-CN" w:bidi="ar-SA"/>
        </w:rPr>
      </w:pPr>
    </w:p>
    <w:p>
      <w:pPr>
        <w:pStyle w:val="7"/>
        <w:adjustRightInd w:val="0"/>
        <w:snapToGrid w:val="0"/>
        <w:spacing w:line="560" w:lineRule="exact"/>
        <w:ind w:firstLine="627" w:firstLineChars="196"/>
        <w:rPr>
          <w:rFonts w:ascii="TimesNewRoman" w:hAnsi="TimesNewRoman" w:eastAsia="仿宋_GB2312" w:cs="TimesNewRoman"/>
          <w:bCs/>
          <w:sz w:val="32"/>
          <w:szCs w:val="32"/>
        </w:rPr>
      </w:pPr>
    </w:p>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7"/>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7"/>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2025年收支总预算</w:t>
      </w:r>
      <w:r>
        <w:rPr>
          <w:rFonts w:hint="default" w:ascii="TimesNewRoman" w:hAnsi="TimesNewRoman" w:eastAsia="仿宋_GB2312" w:cs="TimesNewRoman"/>
          <w:sz w:val="32"/>
          <w:szCs w:val="32"/>
          <w:lang w:val="en-US"/>
        </w:rPr>
        <w:t>564.31</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城乡社区支出、自然资源海洋气象等支出、</w:t>
      </w:r>
      <w:r>
        <w:rPr>
          <w:rFonts w:hint="eastAsia" w:ascii="TimesNewRoman" w:hAnsi="TimesNewRoman" w:eastAsia="仿宋_GB2312" w:cs="TimesNewRoman"/>
          <w:sz w:val="32"/>
          <w:szCs w:val="32"/>
        </w:rPr>
        <w:t>住房保障支出。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2025年收入预算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万元，其中，本年收入</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（一）本年收入</w:t>
      </w:r>
      <w:r>
        <w:rPr>
          <w:rFonts w:hint="default" w:ascii="TimesNewRoman" w:hAnsi="TimesNewRoman" w:eastAsia="仿宋_GB2312" w:cs="TimesNewRoman"/>
          <w:b/>
          <w:kern w:val="0"/>
          <w:sz w:val="32"/>
          <w:szCs w:val="32"/>
          <w:lang w:val="en-US"/>
        </w:rPr>
        <w:t>564.31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62.96</w:t>
      </w:r>
      <w:r>
        <w:rPr>
          <w:rFonts w:hint="eastAsia" w:ascii="TimesNewRoman" w:hAnsi="TimesNewRoman" w:eastAsia="仿宋_GB2312" w:cs="TimesNewRoman"/>
          <w:kern w:val="0"/>
          <w:sz w:val="32"/>
          <w:szCs w:val="32"/>
        </w:rPr>
        <w:t>%，比2024年预算减少</w:t>
      </w:r>
      <w:r>
        <w:rPr>
          <w:rFonts w:hint="default" w:ascii="TimesNewRoman" w:hAnsi="TimesNewRoman" w:eastAsia="仿宋_GB2312" w:cs="TimesNewRoman"/>
          <w:kern w:val="0"/>
          <w:sz w:val="32"/>
          <w:szCs w:val="32"/>
          <w:lang w:val="en-US"/>
        </w:rPr>
        <w:t>22.48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5.95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人员变动和公积金基数调整</w:t>
      </w:r>
      <w:r>
        <w:rPr>
          <w:rFonts w:hint="eastAsia" w:ascii="TimesNewRoman" w:hAnsi="TimesNewRoman" w:eastAsia="仿宋_GB2312" w:cs="TimesNewRoman"/>
          <w:kern w:val="0"/>
          <w:sz w:val="32"/>
          <w:szCs w:val="32"/>
        </w:rPr>
        <w:t>；政府性基金预算拨款收入</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项目收入安排减少</w:t>
      </w:r>
      <w:r>
        <w:rPr>
          <w:rFonts w:hint="eastAsia" w:ascii="TimesNewRoman" w:hAnsi="TimesNewRoman" w:eastAsia="仿宋_GB2312" w:cs="TimesNewRoman"/>
          <w:kern w:val="0"/>
          <w:sz w:val="32"/>
          <w:szCs w:val="32"/>
        </w:rPr>
        <w:t>；财政专户管理资金收入</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一致，原因</w:t>
      </w:r>
      <w:r>
        <w:rPr>
          <w:rFonts w:hint="eastAsia" w:ascii="TimesNewRoman" w:hAnsi="TimesNewRoman" w:eastAsia="仿宋_GB2312" w:cs="TimesNewRoman"/>
          <w:kern w:val="0"/>
          <w:sz w:val="32"/>
          <w:szCs w:val="32"/>
        </w:rPr>
        <w:t>主要</w:t>
      </w:r>
      <w:r>
        <w:rPr>
          <w:rFonts w:hint="eastAsia" w:ascii="TimesNewRoman" w:hAnsi="TimesNewRoman" w:eastAsia="仿宋_GB2312" w:cs="TimesNewRoman"/>
          <w:kern w:val="0"/>
          <w:sz w:val="32"/>
          <w:szCs w:val="32"/>
          <w:lang w:eastAsia="zh-CN"/>
        </w:rPr>
        <w:t>是本年度未安排</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pPr>
        <w:ind w:firstLine="640" w:firstLineChars="200"/>
        <w:rPr>
          <w:rFonts w:ascii="TimesNewRoman" w:hAnsi="TimesNewRoman" w:eastAsia="仿宋_GB2312" w:cs="TimesNewRoman"/>
          <w:kern w:val="0"/>
          <w:sz w:val="32"/>
          <w:szCs w:val="32"/>
        </w:rPr>
      </w:pP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2025年支出预算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113.68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16.77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人员变动、人员社保和公积金基数调整、项目支出安排减少</w:t>
      </w:r>
      <w:r>
        <w:rPr>
          <w:rFonts w:hint="eastAsia" w:ascii="TimesNewRoman" w:hAnsi="TimesNewRoman" w:eastAsia="仿宋_GB2312" w:cs="TimesNewRoman"/>
          <w:kern w:val="0"/>
          <w:sz w:val="32"/>
          <w:szCs w:val="32"/>
        </w:rPr>
        <w:t>。其中，基本支出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62.96</w:t>
      </w:r>
      <w:r>
        <w:rPr>
          <w:rFonts w:hint="eastAsia" w:ascii="TimesNewRoman" w:hAnsi="TimesNewRoman" w:eastAsia="仿宋_GB2312" w:cs="TimesNewRoman"/>
          <w:kern w:val="0"/>
          <w:sz w:val="32"/>
          <w:szCs w:val="32"/>
        </w:rPr>
        <w:t>%，主要用于保障机构日常运转、完成日常工作任务；项目支出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%，主要用于</w:t>
      </w:r>
      <w:r>
        <w:rPr>
          <w:rFonts w:hint="eastAsia" w:ascii="TimesNewRoman" w:hAnsi="TimesNewRoman" w:eastAsia="仿宋_GB2312" w:cs="TimesNewRoman"/>
          <w:kern w:val="0"/>
          <w:sz w:val="32"/>
          <w:szCs w:val="32"/>
          <w:lang w:eastAsia="zh-CN"/>
        </w:rPr>
        <w:t>单位项目支出</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2025年财政拨款收支预算</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万元。收入按资金来源分为：一般公共预算拨款</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万元、政府性基金预算拨款</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万元；按资金年度分为：本年财政拨款收入</w:t>
      </w:r>
      <w:r>
        <w:rPr>
          <w:rFonts w:hint="default" w:ascii="TimesNewRoman" w:hAnsi="TimesNewRoman" w:eastAsia="仿宋_GB2312" w:cs="TimesNewRoman"/>
          <w:kern w:val="0"/>
          <w:sz w:val="32"/>
          <w:szCs w:val="32"/>
          <w:lang w:val="en-US"/>
        </w:rPr>
        <w:t>564.31</w:t>
      </w:r>
      <w:r>
        <w:rPr>
          <w:rFonts w:hint="eastAsia" w:ascii="TimesNewRoman" w:hAnsi="TimesNewRoman" w:eastAsia="仿宋_GB2312" w:cs="TimesNewRoman"/>
          <w:kern w:val="0"/>
          <w:sz w:val="32"/>
          <w:szCs w:val="32"/>
        </w:rPr>
        <w:t>万元。支出按功能分类分为：社会保障和就业支出</w:t>
      </w:r>
      <w:r>
        <w:rPr>
          <w:rFonts w:hint="default" w:ascii="TimesNewRoman" w:hAnsi="TimesNewRoman" w:eastAsia="仿宋_GB2312" w:cs="TimesNewRoman"/>
          <w:kern w:val="0"/>
          <w:sz w:val="32"/>
          <w:szCs w:val="32"/>
          <w:lang w:val="en-US"/>
        </w:rPr>
        <w:t>55.27</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9.79</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15.63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2.77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城乡社区支出</w:t>
      </w:r>
      <w:r>
        <w:rPr>
          <w:rFonts w:hint="default" w:ascii="TimesNewRoman" w:hAnsi="TimesNewRoman" w:eastAsia="仿宋_GB2312" w:cs="TimesNewRoman"/>
          <w:kern w:val="0"/>
          <w:sz w:val="32"/>
          <w:szCs w:val="32"/>
          <w:lang w:val="en-US" w:eastAsia="zh-CN"/>
        </w:rPr>
        <w:t>209</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37.04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233.31</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41.34</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51.10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9.06</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2025年一般公共预算支出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22.48</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5.95</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eastAsia="zh-CN"/>
        </w:rPr>
        <w:t>人员变动</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eastAsia="zh-CN"/>
        </w:rPr>
        <w:t>人员社保、公积金基数调整</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pStyle w:val="7"/>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default" w:ascii="TimesNewRoman" w:hAnsi="TimesNewRoman" w:eastAsia="仿宋_GB2312" w:cs="TimesNewRoman"/>
          <w:kern w:val="0"/>
          <w:sz w:val="32"/>
          <w:szCs w:val="32"/>
          <w:lang w:val="en-US"/>
        </w:rPr>
        <w:t>55.27</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15.56</w:t>
      </w:r>
      <w:r>
        <w:rPr>
          <w:rFonts w:hint="eastAsia" w:ascii="TimesNewRoman" w:hAnsi="TimesNewRoman" w:eastAsia="仿宋_GB2312" w:cs="TimesNewRoman"/>
          <w:kern w:val="0"/>
          <w:sz w:val="32"/>
          <w:szCs w:val="32"/>
        </w:rPr>
        <w:t>%；卫生健康支出</w:t>
      </w:r>
      <w:r>
        <w:rPr>
          <w:rFonts w:hint="default" w:ascii="TimesNewRoman" w:hAnsi="TimesNewRoman" w:eastAsia="仿宋_GB2312" w:cs="TimesNewRoman"/>
          <w:kern w:val="0"/>
          <w:sz w:val="32"/>
          <w:szCs w:val="32"/>
          <w:lang w:val="en-US"/>
        </w:rPr>
        <w:t>15.63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4.4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自然资源海洋气象等支出</w:t>
      </w:r>
      <w:r>
        <w:rPr>
          <w:rFonts w:hint="default" w:ascii="TimesNewRoman" w:hAnsi="TimesNewRoman" w:eastAsia="仿宋_GB2312" w:cs="TimesNewRoman"/>
          <w:kern w:val="0"/>
          <w:sz w:val="32"/>
          <w:szCs w:val="32"/>
          <w:lang w:val="en-US" w:eastAsia="zh-CN"/>
        </w:rPr>
        <w:t>233.31</w:t>
      </w:r>
      <w:r>
        <w:rPr>
          <w:rFonts w:hint="eastAsia" w:ascii="TimesNewRoman" w:hAnsi="TimesNewRoman" w:eastAsia="仿宋_GB2312" w:cs="TimesNewRoman"/>
          <w:kern w:val="0"/>
          <w:sz w:val="32"/>
          <w:szCs w:val="32"/>
          <w:lang w:val="en-US" w:eastAsia="zh-CN"/>
        </w:rPr>
        <w:t>万元，</w:t>
      </w:r>
      <w:r>
        <w:rPr>
          <w:rFonts w:hint="eastAsia" w:ascii="TimesNewRoman" w:hAnsi="TimesNewRoman" w:eastAsia="仿宋_GB2312" w:cs="TimesNewRoman"/>
          <w:kern w:val="0"/>
          <w:sz w:val="32"/>
          <w:szCs w:val="32"/>
        </w:rPr>
        <w:t>占</w:t>
      </w:r>
      <w:r>
        <w:rPr>
          <w:rFonts w:hint="default" w:ascii="TimesNewRoman" w:hAnsi="TimesNewRoman" w:eastAsia="仿宋_GB2312" w:cs="TimesNewRoman"/>
          <w:kern w:val="0"/>
          <w:sz w:val="32"/>
          <w:szCs w:val="32"/>
          <w:lang w:val="en-US"/>
        </w:rPr>
        <w:t>65.66</w:t>
      </w:r>
      <w:r>
        <w:rPr>
          <w:rFonts w:hint="eastAsia" w:ascii="TimesNewRoman" w:hAnsi="TimesNewRoman" w:eastAsia="仿宋_GB2312" w:cs="TimesNewRoman"/>
          <w:kern w:val="0"/>
          <w:sz w:val="32"/>
          <w:szCs w:val="32"/>
        </w:rPr>
        <w:t>%；住房保障支出</w:t>
      </w:r>
      <w:r>
        <w:rPr>
          <w:rFonts w:hint="default" w:ascii="TimesNewRoman" w:hAnsi="TimesNewRoman" w:eastAsia="仿宋_GB2312" w:cs="TimesNewRoman"/>
          <w:kern w:val="0"/>
          <w:sz w:val="32"/>
          <w:szCs w:val="32"/>
          <w:lang w:val="en-US"/>
        </w:rPr>
        <w:t>51.10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14.38</w:t>
      </w:r>
      <w:r>
        <w:rPr>
          <w:rFonts w:hint="eastAsia" w:ascii="TimesNewRoman" w:hAnsi="TimesNewRoman" w:eastAsia="仿宋_GB2312" w:cs="TimesNewRoman"/>
          <w:kern w:val="0"/>
          <w:sz w:val="32"/>
          <w:szCs w:val="32"/>
        </w:rPr>
        <w:t>%。</w:t>
      </w:r>
    </w:p>
    <w:p>
      <w:pPr>
        <w:pStyle w:val="7"/>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（款）归口管理的事业单位离退休（项）202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6.06</w:t>
      </w:r>
      <w:r>
        <w:rPr>
          <w:rFonts w:hint="eastAsia" w:ascii="TimesNewRoman" w:hAnsi="TimesNewRoman" w:eastAsia="仿宋_GB2312" w:cs="TimesNewRoman"/>
          <w:kern w:val="0"/>
          <w:sz w:val="32"/>
          <w:szCs w:val="32"/>
        </w:rPr>
        <w:t>万元，比202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年预算增加</w:t>
      </w:r>
      <w:r>
        <w:rPr>
          <w:rFonts w:hint="default" w:ascii="TimesNewRoman" w:hAnsi="TimesNewRoman" w:eastAsia="仿宋_GB2312" w:cs="TimesNewRoman"/>
          <w:kern w:val="0"/>
          <w:sz w:val="32"/>
          <w:szCs w:val="32"/>
          <w:lang w:val="en-US"/>
        </w:rPr>
        <w:t>0.08</w:t>
      </w:r>
      <w:r>
        <w:rPr>
          <w:rFonts w:hint="eastAsia" w:ascii="TimesNewRoman" w:hAnsi="TimesNewRoman" w:eastAsia="仿宋_GB2312" w:cs="TimesNewRoman"/>
          <w:kern w:val="0"/>
          <w:sz w:val="32"/>
          <w:szCs w:val="32"/>
        </w:rPr>
        <w:t>万元，增长</w:t>
      </w:r>
      <w:r>
        <w:rPr>
          <w:rFonts w:hint="default" w:ascii="TimesNewRoman" w:hAnsi="TimesNewRoman" w:eastAsia="仿宋_GB2312" w:cs="TimesNewRoman"/>
          <w:kern w:val="0"/>
          <w:sz w:val="32"/>
          <w:szCs w:val="32"/>
          <w:lang w:val="en-US"/>
        </w:rPr>
        <w:t>1.34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（款）归口管理的</w:t>
      </w:r>
      <w:r>
        <w:rPr>
          <w:rFonts w:hint="eastAsia" w:ascii="TimesNewRoman" w:hAnsi="TimesNewRoman" w:eastAsia="仿宋_GB2312" w:cs="TimesNewRoman"/>
          <w:kern w:val="0"/>
          <w:sz w:val="32"/>
          <w:szCs w:val="32"/>
          <w:lang w:eastAsia="zh-CN"/>
        </w:rPr>
        <w:t>机关</w:t>
      </w:r>
      <w:r>
        <w:rPr>
          <w:rFonts w:hint="eastAsia" w:ascii="TimesNewRoman" w:hAnsi="TimesNewRoman" w:eastAsia="仿宋_GB2312" w:cs="TimesNewRoman"/>
          <w:kern w:val="0"/>
          <w:sz w:val="32"/>
          <w:szCs w:val="32"/>
        </w:rPr>
        <w:t>事业单位</w:t>
      </w:r>
      <w:r>
        <w:rPr>
          <w:rFonts w:hint="eastAsia" w:ascii="TimesNewRoman" w:hAnsi="TimesNewRoman" w:eastAsia="仿宋_GB2312" w:cs="TimesNewRoman"/>
          <w:kern w:val="0"/>
          <w:sz w:val="32"/>
          <w:szCs w:val="32"/>
          <w:lang w:eastAsia="zh-CN"/>
        </w:rPr>
        <w:t>基本养老保险缴费支出</w:t>
      </w:r>
      <w:r>
        <w:rPr>
          <w:rFonts w:hint="eastAsia" w:ascii="TimesNewRoman" w:hAnsi="TimesNewRoman" w:eastAsia="仿宋_GB2312" w:cs="TimesNewRoman"/>
          <w:kern w:val="0"/>
          <w:sz w:val="32"/>
          <w:szCs w:val="32"/>
        </w:rPr>
        <w:t>（项）202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32.13</w:t>
      </w:r>
      <w:r>
        <w:rPr>
          <w:rFonts w:hint="eastAsia" w:ascii="TimesNewRoman" w:hAnsi="TimesNewRoman" w:eastAsia="仿宋_GB2312" w:cs="TimesNewRoman"/>
          <w:kern w:val="0"/>
          <w:sz w:val="32"/>
          <w:szCs w:val="32"/>
        </w:rPr>
        <w:t>万元，比202</w:t>
      </w:r>
      <w:r>
        <w:rPr>
          <w:rFonts w:hint="default" w:ascii="TimesNewRoman" w:hAnsi="TimesNewRoman" w:eastAsia="仿宋_GB2312" w:cs="TimesNewRoman"/>
          <w:kern w:val="0"/>
          <w:sz w:val="32"/>
          <w:szCs w:val="32"/>
          <w:lang w:val="en-US"/>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lang w:val="en-US"/>
        </w:rPr>
        <w:t>1.26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rPr>
        <w:t>3.77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rPr>
        <w:t>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16.06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0.63</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3.77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TimesNewRoman" w:hAnsi="TimesNewRoman" w:eastAsia="仿宋_GB2312" w:cs="TimesNewRoman"/>
          <w:kern w:val="0"/>
          <w:sz w:val="32"/>
          <w:szCs w:val="32"/>
          <w:lang w:eastAsia="zh-CN"/>
        </w:rPr>
        <w:t>人员变动和社保基数调整</w:t>
      </w:r>
      <w:r>
        <w:rPr>
          <w:rFonts w:hint="eastAsia" w:ascii="TimesNewRoman" w:hAnsi="TimesNewRoman" w:eastAsia="仿宋_GB2312" w:cs="TimesNewRoman"/>
          <w:kern w:val="0"/>
          <w:sz w:val="32"/>
          <w:szCs w:val="32"/>
        </w:rPr>
        <w:t>。</w:t>
      </w:r>
    </w:p>
    <w:p>
      <w:pPr>
        <w:adjustRightInd w:val="0"/>
        <w:snapToGrid w:val="0"/>
        <w:spacing w:line="600" w:lineRule="exact"/>
        <w:ind w:firstLine="640" w:firstLineChars="200"/>
        <w:rPr>
          <w:rFonts w:hint="default" w:ascii="仿宋_GB2312" w:hAnsi="仿宋" w:eastAsia="仿宋_GB2312"/>
          <w:sz w:val="32"/>
          <w:szCs w:val="32"/>
          <w:lang w:val="en-US"/>
        </w:rPr>
      </w:pPr>
      <w:r>
        <w:rPr>
          <w:rFonts w:hint="default"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1.03</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0.03</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2.83</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和社保基数调整</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hint="default" w:ascii="仿宋_GB2312" w:hAnsi="仿宋" w:eastAsia="仿宋_GB2312"/>
          <w:sz w:val="32"/>
          <w:szCs w:val="32"/>
          <w:lang w:val="en-US"/>
        </w:rPr>
      </w:pP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卫生健康支出（类）行政事业单位医疗（款）公务员医疗补助（项）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5.04</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default" w:ascii="TimesNewRoman" w:hAnsi="TimesNewRoman" w:eastAsia="仿宋_GB2312" w:cs="TimesNewRoman"/>
          <w:kern w:val="0"/>
          <w:sz w:val="32"/>
          <w:szCs w:val="32"/>
          <w:lang w:val="en-US" w:eastAsia="zh-CN"/>
        </w:rPr>
        <w:t>0.13</w:t>
      </w:r>
      <w:r>
        <w:rPr>
          <w:rFonts w:hint="eastAsia" w:ascii="仿宋_GB2312" w:hAnsi="仿宋" w:eastAsia="仿宋_GB2312"/>
          <w:sz w:val="32"/>
          <w:szCs w:val="32"/>
        </w:rPr>
        <w:t>万元，增长</w:t>
      </w:r>
      <w:r>
        <w:rPr>
          <w:rFonts w:hint="default" w:ascii="TimesNewRoman" w:hAnsi="TimesNewRoman" w:eastAsia="仿宋_GB2312" w:cs="TimesNewRoman"/>
          <w:kern w:val="0"/>
          <w:sz w:val="32"/>
          <w:szCs w:val="32"/>
          <w:lang w:val="en-US" w:eastAsia="zh-CN"/>
        </w:rPr>
        <w:t>2.65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和社保基数调整</w:t>
      </w:r>
      <w:r>
        <w:rPr>
          <w:rFonts w:hint="eastAsia" w:ascii="仿宋_GB2312" w:hAnsi="仿宋" w:eastAsia="仿宋_GB2312"/>
          <w:sz w:val="32"/>
          <w:szCs w:val="32"/>
        </w:rPr>
        <w:t>。</w:t>
      </w:r>
      <w:r>
        <w:rPr>
          <w:rFonts w:hint="default" w:ascii="仿宋_GB2312" w:hAnsi="仿宋" w:eastAsia="仿宋_GB2312"/>
          <w:sz w:val="32"/>
          <w:szCs w:val="32"/>
          <w:lang w:val="en-US"/>
        </w:rPr>
        <w:t xml:space="preserve">         </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卫生健康支出（类）行政事业单位医疗（款）事业单位医疗支出（项）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10.58</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2.19</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17.15</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TimesNewRoman" w:hAnsi="TimesNewRoman" w:eastAsia="仿宋_GB2312" w:cs="TimesNewRoman"/>
          <w:kern w:val="0"/>
          <w:sz w:val="32"/>
          <w:szCs w:val="32"/>
          <w:lang w:eastAsia="zh-CN"/>
        </w:rPr>
        <w:t>和</w:t>
      </w:r>
      <w:r>
        <w:rPr>
          <w:rFonts w:hint="eastAsia" w:ascii="仿宋_GB2312" w:hAnsi="仿宋" w:eastAsia="仿宋_GB2312"/>
          <w:sz w:val="32"/>
          <w:szCs w:val="32"/>
          <w:highlight w:val="none"/>
          <w:lang w:eastAsia="zh-CN"/>
        </w:rPr>
        <w:t>社保基数调整</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自然资源海洋气象等支出（类）自然资源事务（款）事业运行（项）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233.31</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8.18</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3.39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人员变动</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default"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住房保障支出（类）住房改革支出（款）住房公积金（项）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30.66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6.24</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default" w:ascii="TimesNewRoman" w:hAnsi="TimesNewRoman" w:eastAsia="仿宋_GB2312" w:cs="TimesNewRoman"/>
          <w:kern w:val="0"/>
          <w:sz w:val="32"/>
          <w:szCs w:val="32"/>
          <w:lang w:val="en-US" w:eastAsia="zh-CN"/>
        </w:rPr>
        <w:t>16.91</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pStyle w:val="3"/>
        <w:rPr>
          <w:rFonts w:hint="eastAsia" w:ascii="仿宋_GB2312" w:hAnsi="仿宋" w:eastAsia="仿宋_GB2312"/>
          <w:sz w:val="32"/>
          <w:szCs w:val="32"/>
          <w:lang w:eastAsia="zh-CN"/>
        </w:rPr>
      </w:pPr>
      <w:r>
        <w:rPr>
          <w:rFonts w:hint="default" w:ascii="TimesNewRoman" w:hAnsi="TimesNewRoman" w:eastAsia="仿宋_GB2312" w:cs="TimesNewRoman"/>
          <w:kern w:val="0"/>
          <w:sz w:val="32"/>
          <w:szCs w:val="32"/>
          <w:lang w:val="en-US" w:eastAsia="zh-CN" w:bidi="ar-SA"/>
        </w:rPr>
        <w:t>9</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住房保障支出（类）住房改革支出（款）购房补贴（项）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12.77</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2.61</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16.97</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ind w:firstLine="640" w:firstLineChars="200"/>
        <w:rPr>
          <w:rFonts w:hint="eastAsia" w:ascii="TimesNewRoman" w:hAnsi="TimesNewRoman" w:eastAsia="仿宋_GB2312" w:cs="TimesNewRoman"/>
          <w:kern w:val="0"/>
          <w:sz w:val="32"/>
          <w:szCs w:val="32"/>
        </w:rPr>
      </w:pPr>
      <w:r>
        <w:rPr>
          <w:rFonts w:hint="default" w:ascii="TimesNewRoman" w:hAnsi="TimesNewRoman" w:eastAsia="仿宋_GB2312" w:cs="TimesNewRoman"/>
          <w:kern w:val="0"/>
          <w:sz w:val="32"/>
          <w:szCs w:val="32"/>
          <w:lang w:val="en-US" w:eastAsia="zh-CN" w:bidi="ar-SA"/>
        </w:rPr>
        <w:t>10</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住房保障支出（类）住房改革支出（款）</w:t>
      </w:r>
      <w:r>
        <w:rPr>
          <w:rFonts w:hint="eastAsia" w:ascii="仿宋_GB2312" w:hAnsi="仿宋" w:eastAsia="仿宋_GB2312"/>
          <w:sz w:val="32"/>
          <w:szCs w:val="32"/>
          <w:lang w:eastAsia="zh-CN"/>
        </w:rPr>
        <w:t>提租补贴</w:t>
      </w:r>
      <w:r>
        <w:rPr>
          <w:rFonts w:hint="eastAsia" w:ascii="仿宋_GB2312" w:hAnsi="仿宋" w:eastAsia="仿宋_GB2312"/>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仿宋_GB2312" w:hAnsi="仿宋" w:eastAsia="仿宋_GB2312"/>
          <w:sz w:val="32"/>
          <w:szCs w:val="32"/>
        </w:rPr>
        <w:t>年预算</w:t>
      </w:r>
      <w:r>
        <w:rPr>
          <w:rFonts w:hint="default" w:ascii="TimesNewRoman" w:hAnsi="TimesNewRoman" w:eastAsia="仿宋_GB2312" w:cs="TimesNewRoman"/>
          <w:kern w:val="0"/>
          <w:sz w:val="32"/>
          <w:szCs w:val="32"/>
          <w:lang w:val="en-US" w:eastAsia="zh-CN"/>
        </w:rPr>
        <w:t>7.66</w:t>
      </w:r>
      <w:r>
        <w:rPr>
          <w:rFonts w:hint="eastAsia" w:ascii="仿宋_GB2312" w:hAnsi="仿宋" w:eastAsia="仿宋_GB2312"/>
          <w:sz w:val="32"/>
          <w:szCs w:val="32"/>
        </w:rPr>
        <w:t>万元，比</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default" w:ascii="TimesNewRoman" w:hAnsi="TimesNewRoman" w:eastAsia="仿宋_GB2312" w:cs="TimesNewRoman"/>
          <w:kern w:val="0"/>
          <w:sz w:val="32"/>
          <w:szCs w:val="32"/>
          <w:lang w:val="en-US" w:eastAsia="zh-CN"/>
        </w:rPr>
        <w:t>1.57</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lang w:eastAsia="zh-CN"/>
        </w:rPr>
        <w:t>下降</w:t>
      </w:r>
      <w:r>
        <w:rPr>
          <w:rFonts w:hint="default" w:ascii="TimesNewRoman" w:hAnsi="TimesNewRoman" w:eastAsia="仿宋_GB2312" w:cs="TimesNewRoman"/>
          <w:kern w:val="0"/>
          <w:sz w:val="32"/>
          <w:szCs w:val="32"/>
          <w:lang w:val="en-US" w:eastAsia="zh-CN"/>
        </w:rPr>
        <w:t>17.01</w:t>
      </w:r>
      <w:r>
        <w:rPr>
          <w:rFonts w:hint="eastAsia" w:ascii="TimesNewRoman" w:hAnsi="TimesNewRoman" w:eastAsia="仿宋_GB2312" w:cs="TimesNewRoman"/>
          <w:kern w:val="0"/>
          <w:sz w:val="32"/>
          <w:szCs w:val="32"/>
          <w:lang w:val="en-US" w:eastAsia="zh-CN"/>
        </w:rPr>
        <w:t>%</w:t>
      </w:r>
      <w:r>
        <w:rPr>
          <w:rFonts w:hint="eastAsia" w:ascii="仿宋_GB2312" w:hAnsi="仿宋" w:eastAsia="仿宋_GB2312"/>
          <w:sz w:val="32"/>
          <w:szCs w:val="32"/>
        </w:rPr>
        <w:t>，原因主要是</w:t>
      </w:r>
      <w:r>
        <w:rPr>
          <w:rFonts w:hint="eastAsia" w:ascii="仿宋_GB2312" w:hAnsi="仿宋" w:eastAsia="仿宋_GB2312"/>
          <w:sz w:val="32"/>
          <w:szCs w:val="32"/>
          <w:highlight w:val="none"/>
          <w:lang w:eastAsia="zh-CN"/>
        </w:rPr>
        <w:t>公积金基数调整及人员变动</w:t>
      </w:r>
      <w:r>
        <w:rPr>
          <w:rFonts w:hint="eastAsia" w:ascii="仿宋_GB2312" w:hAnsi="仿宋" w:eastAsia="仿宋_GB2312"/>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2025年一般公共预算基本支出</w:t>
      </w:r>
      <w:r>
        <w:rPr>
          <w:rFonts w:hint="default" w:ascii="TimesNewRoman" w:hAnsi="TimesNewRoman" w:eastAsia="仿宋_GB2312" w:cs="TimesNewRoman"/>
          <w:kern w:val="0"/>
          <w:sz w:val="32"/>
          <w:szCs w:val="32"/>
          <w:lang w:val="en-US"/>
        </w:rPr>
        <w:t>355.31</w:t>
      </w:r>
      <w:r>
        <w:rPr>
          <w:rFonts w:hint="eastAsia" w:ascii="TimesNewRoman" w:hAnsi="TimesNewRoman" w:eastAsia="仿宋_GB2312" w:cs="TimesNewRoman"/>
          <w:kern w:val="0"/>
          <w:sz w:val="32"/>
          <w:szCs w:val="32"/>
        </w:rPr>
        <w:t>万元，其中，人员经费</w:t>
      </w:r>
      <w:r>
        <w:rPr>
          <w:rFonts w:hint="default" w:ascii="TimesNewRoman" w:hAnsi="TimesNewRoman" w:eastAsia="仿宋_GB2312" w:cs="TimesNewRoman"/>
          <w:kern w:val="0"/>
          <w:sz w:val="32"/>
          <w:szCs w:val="32"/>
          <w:lang w:val="en-US"/>
        </w:rPr>
        <w:t>327.81</w:t>
      </w:r>
      <w:r>
        <w:rPr>
          <w:rFonts w:hint="eastAsia" w:ascii="TimesNewRoman" w:hAnsi="TimesNewRoman" w:eastAsia="仿宋_GB2312" w:cs="TimesNewRoman"/>
          <w:kern w:val="0"/>
          <w:sz w:val="32"/>
          <w:szCs w:val="32"/>
        </w:rPr>
        <w:t>万元，公用经费</w:t>
      </w:r>
      <w:r>
        <w:rPr>
          <w:rFonts w:hint="default" w:ascii="TimesNewRoman" w:hAnsi="TimesNewRoman" w:eastAsia="仿宋_GB2312" w:cs="TimesNewRoman"/>
          <w:kern w:val="0"/>
          <w:sz w:val="32"/>
          <w:szCs w:val="32"/>
          <w:lang w:val="en-US"/>
        </w:rPr>
        <w:t>27.50</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default" w:ascii="TimesNewRoman" w:hAnsi="TimesNewRoman" w:eastAsia="仿宋_GB2312" w:cs="TimesNewRoman"/>
          <w:b/>
          <w:kern w:val="0"/>
          <w:sz w:val="32"/>
          <w:szCs w:val="32"/>
          <w:lang w:val="en-US"/>
        </w:rPr>
        <w:t>327.81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工会经费、福利费、住房公积金、其他</w:t>
      </w:r>
      <w:r>
        <w:rPr>
          <w:rFonts w:hint="eastAsia" w:ascii="TimesNewRoman" w:hAnsi="TimesNewRoman" w:eastAsia="仿宋_GB2312" w:cs="TimesNewRoman"/>
          <w:kern w:val="0"/>
          <w:sz w:val="32"/>
          <w:szCs w:val="32"/>
          <w:lang w:eastAsia="zh-CN"/>
        </w:rPr>
        <w:t>商品和服务</w:t>
      </w:r>
      <w:r>
        <w:rPr>
          <w:rFonts w:hint="eastAsia" w:ascii="TimesNewRoman" w:hAnsi="TimesNewRoman" w:eastAsia="仿宋_GB2312" w:cs="TimesNewRoman"/>
          <w:kern w:val="0"/>
          <w:sz w:val="32"/>
          <w:szCs w:val="32"/>
        </w:rPr>
        <w:t>支出、退休费、医疗费补助、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其他对个人和家庭的补助支出。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default" w:ascii="TimesNewRoman" w:hAnsi="TimesNewRoman" w:eastAsia="仿宋_GB2312" w:cs="TimesNewRoman"/>
          <w:b/>
          <w:kern w:val="0"/>
          <w:sz w:val="32"/>
          <w:szCs w:val="32"/>
          <w:lang w:val="en-US"/>
        </w:rPr>
        <w:t>27.50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主要包括：公务用车运行维护费、其他商品</w:t>
      </w:r>
      <w:r>
        <w:rPr>
          <w:rFonts w:hint="eastAsia" w:ascii="TimesNewRoman" w:hAnsi="TimesNewRoman" w:eastAsia="仿宋_GB2312" w:cs="TimesNewRoman"/>
          <w:kern w:val="0"/>
          <w:sz w:val="32"/>
          <w:szCs w:val="32"/>
          <w:lang w:eastAsia="zh-CN"/>
        </w:rPr>
        <w:t>和</w:t>
      </w:r>
      <w:r>
        <w:rPr>
          <w:rFonts w:hint="eastAsia" w:ascii="TimesNewRoman" w:hAnsi="TimesNewRoman" w:eastAsia="仿宋_GB2312" w:cs="TimesNewRoman"/>
          <w:kern w:val="0"/>
          <w:sz w:val="32"/>
          <w:szCs w:val="32"/>
        </w:rPr>
        <w:t>服务支出。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2025年政府性基金支出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。具体情况如下：</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b/>
          <w:kern w:val="0"/>
          <w:sz w:val="32"/>
          <w:szCs w:val="32"/>
          <w:lang w:eastAsia="zh-CN"/>
        </w:rPr>
        <w:t>城乡社区支出</w:t>
      </w:r>
      <w:r>
        <w:rPr>
          <w:rFonts w:hint="eastAsia" w:ascii="TimesNewRoman" w:hAnsi="TimesNewRoman" w:eastAsia="仿宋_GB2312" w:cs="TimesNewRoman"/>
          <w:b/>
          <w:kern w:val="0"/>
          <w:sz w:val="32"/>
          <w:szCs w:val="32"/>
        </w:rPr>
        <w:t>（类）</w:t>
      </w:r>
      <w:r>
        <w:rPr>
          <w:rFonts w:hint="eastAsia" w:ascii="TimesNewRoman" w:hAnsi="TimesNewRoman" w:eastAsia="仿宋_GB2312" w:cs="TimesNewRoman"/>
          <w:b/>
          <w:kern w:val="0"/>
          <w:sz w:val="32"/>
          <w:szCs w:val="32"/>
          <w:lang w:eastAsia="zh-CN"/>
        </w:rPr>
        <w:t>国有土地使用权出让收入安排的支出</w:t>
      </w:r>
      <w:r>
        <w:rPr>
          <w:rFonts w:hint="eastAsia" w:ascii="TimesNewRoman" w:hAnsi="TimesNewRoman" w:eastAsia="仿宋_GB2312" w:cs="TimesNewRoman"/>
          <w:b/>
          <w:kern w:val="0"/>
          <w:sz w:val="32"/>
          <w:szCs w:val="32"/>
        </w:rPr>
        <w:t>（款）</w:t>
      </w:r>
      <w:r>
        <w:rPr>
          <w:rFonts w:hint="eastAsia" w:ascii="TimesNewRoman" w:hAnsi="TimesNewRoman" w:eastAsia="仿宋_GB2312" w:cs="TimesNewRoman"/>
          <w:b/>
          <w:kern w:val="0"/>
          <w:sz w:val="32"/>
          <w:szCs w:val="32"/>
          <w:lang w:eastAsia="zh-CN"/>
        </w:rPr>
        <w:t>土地出让业务支出</w:t>
      </w:r>
      <w:r>
        <w:rPr>
          <w:rFonts w:hint="eastAsia" w:ascii="TimesNewRoman" w:hAnsi="TimesNewRoman" w:eastAsia="仿宋_GB2312" w:cs="TimesNewRoman"/>
          <w:b/>
          <w:kern w:val="0"/>
          <w:sz w:val="32"/>
          <w:szCs w:val="32"/>
        </w:rPr>
        <w:t>（项）</w:t>
      </w:r>
      <w:r>
        <w:rPr>
          <w:rFonts w:hint="eastAsia" w:ascii="TimesNewRoman" w:hAnsi="TimesNewRoman" w:eastAsia="仿宋_GB2312" w:cs="TimesNewRoman"/>
          <w:kern w:val="0"/>
          <w:sz w:val="32"/>
          <w:szCs w:val="32"/>
        </w:rPr>
        <w:t>202</w:t>
      </w:r>
      <w:r>
        <w:rPr>
          <w:rFonts w:hint="default" w:ascii="TimesNewRoman" w:hAnsi="TimesNewRoman" w:eastAsia="仿宋_GB2312" w:cs="TimesNewRoman"/>
          <w:kern w:val="0"/>
          <w:sz w:val="32"/>
          <w:szCs w:val="32"/>
          <w:lang w:val="en-US"/>
        </w:rPr>
        <w:t>5</w:t>
      </w:r>
      <w:r>
        <w:rPr>
          <w:rFonts w:hint="eastAsia" w:ascii="TimesNewRoman" w:hAnsi="TimesNewRoman" w:eastAsia="仿宋_GB2312" w:cs="TimesNewRoman"/>
          <w:kern w:val="0"/>
          <w:sz w:val="32"/>
          <w:szCs w:val="32"/>
        </w:rPr>
        <w:t>年预算</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2025年预算共安排项目支出</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91.2</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30.38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项目支出减少，厉行节约</w:t>
      </w:r>
      <w:r>
        <w:rPr>
          <w:rFonts w:hint="eastAsia" w:ascii="TimesNewRoman" w:hAnsi="TimesNewRoman" w:eastAsia="仿宋_GB2312" w:cs="TimesNewRoman"/>
          <w:kern w:val="0"/>
          <w:sz w:val="32"/>
          <w:szCs w:val="32"/>
        </w:rPr>
        <w:t>。主要包括：本年财政拨款安排</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万元（其中，一般公共预算拨款安排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万元，政府性基金预算拨款安排</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2025年预算安排政府采购支出</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万元，比2024年预算减少</w:t>
      </w:r>
      <w:r>
        <w:rPr>
          <w:rFonts w:hint="default" w:ascii="TimesNewRoman" w:hAnsi="TimesNewRoman" w:eastAsia="仿宋_GB2312" w:cs="TimesNewRoman"/>
          <w:kern w:val="0"/>
          <w:sz w:val="32"/>
          <w:szCs w:val="32"/>
          <w:lang w:val="en-US"/>
        </w:rPr>
        <w:t>67.3</w:t>
      </w:r>
      <w:r>
        <w:rPr>
          <w:rFonts w:hint="eastAsia" w:ascii="TimesNewRoman" w:hAnsi="TimesNewRoman" w:eastAsia="仿宋_GB2312" w:cs="TimesNewRoman"/>
          <w:kern w:val="0"/>
          <w:sz w:val="32"/>
          <w:szCs w:val="32"/>
        </w:rPr>
        <w:t>万元，下降</w:t>
      </w:r>
      <w:r>
        <w:rPr>
          <w:rFonts w:hint="default" w:ascii="TimesNewRoman" w:hAnsi="TimesNewRoman" w:eastAsia="仿宋_GB2312" w:cs="TimesNewRoman"/>
          <w:kern w:val="0"/>
          <w:sz w:val="32"/>
          <w:szCs w:val="32"/>
          <w:lang w:val="en-US"/>
        </w:rPr>
        <w:t>44.78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政府采购支出减少</w:t>
      </w:r>
      <w:r>
        <w:rPr>
          <w:rFonts w:hint="eastAsia" w:ascii="TimesNewRoman" w:hAnsi="TimesNewRoman" w:eastAsia="仿宋_GB2312" w:cs="TimesNewRoman"/>
          <w:kern w:val="0"/>
          <w:sz w:val="32"/>
          <w:szCs w:val="32"/>
        </w:rPr>
        <w:t>。其中，一般公共预算安排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%；政府性基金预算安排</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100</w:t>
      </w:r>
      <w:r>
        <w:rPr>
          <w:rFonts w:hint="eastAsia" w:ascii="TimesNewRoman" w:hAnsi="TimesNewRoman" w:eastAsia="仿宋_GB2312" w:cs="TimesNewRoman"/>
          <w:kern w:val="0"/>
          <w:sz w:val="32"/>
          <w:szCs w:val="32"/>
        </w:rPr>
        <w:t>%；财政专户管理资金安排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万元，占</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w:t>
      </w:r>
    </w:p>
    <w:p>
      <w:pPr>
        <w:pStyle w:val="7"/>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2025年没有安排政府购买服务支出。</w:t>
      </w:r>
    </w:p>
    <w:p>
      <w:pPr>
        <w:pStyle w:val="7"/>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7"/>
        <w:adjustRightInd w:val="0"/>
        <w:snapToGrid w:val="0"/>
        <w:spacing w:line="560" w:lineRule="exact"/>
        <w:ind w:left="650" w:leftChars="304" w:hanging="12" w:hangingChars="4"/>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7"/>
        <w:adjustRightInd w:val="0"/>
        <w:snapToGrid w:val="0"/>
        <w:spacing w:line="560" w:lineRule="exact"/>
        <w:ind w:left="650" w:leftChars="304" w:hanging="12" w:hangingChars="4"/>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1、“土地资本运营宣传推介费”项目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在土地收储、供应及农转用报批，报件、组件等工作中，要对地块的位置、面积、利用现状等进行地块前期摸底、地籍调查、研究，制定收储土地补偿方案，督促各区政府按照收储补偿方案对土地范围内附属物的拆迁安置进行补偿工作。加大土地宣传推介，参加全国性的土地展，搭建“淮北馆”，设计印刷土地推介示意图、推介手册，制作地块航拍和720度全景看地模块。吸引意向投资商 关注淮北、了解淮北、投资淮北。小分队上门走访，保证了土地推介的精准度，切实达到“真招商、招真商”的目的。吸引实力房企赴淮北开展调研考察。土地资本运营是一项系统工程，从土地储备到土地供应，期间发生的各项费用。</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（2）立项依据。财综字[1995]第326号 ；淮政（2017）32号  淮北市人民政府关于进一步做好招商引资工作的意见；《2025年度国有土地收购储备及招拍挂出让计划》；土委会会议纪要；地块评估、规划设计、土地推介服务等政府采购合同。</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（3）实施主体：淮北市土地储备发展中心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针对工业用地和经营性用地的不同情况，按程序认真对收储的土地进行权属核查、地籍调查、利用现状、地价评估、效益测算等进行摸底调查和研究，全面掌握土地的基本情况，为土地收储，最后进行招拍挂创造有力的环境。加大土地宣传，增强依法合理利用土地和集约节约用地意识</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加大土地推广力度，创造稳定、规范、高效的土地运营市场。土地推介活动采取多种模式混合方式进行，即参加全国性土地展、召开专场推介会，小分队上门走访和借助第三方进行网上推介，切实达到“真招商，招真商”的目的。为加强国有建设用地使用权出让管理，进一步规范出让行为，完善出让程序，加大土地运营力度，市土地储备发展中心联合分中心人员做好对辖区内的土地进行前期的地籍调查、测量绘制，对成熟的地块进行土地评估，规划、公告、公证和询价等一系列工作。土地管理委员会会议对全市土地资源管理重大问题，实行集体研究、民主决策，提高了决策的科学性、民主性。</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US" w:eastAsia="zh-CN"/>
        </w:rPr>
        <w:t>200</w:t>
      </w:r>
      <w:r>
        <w:rPr>
          <w:rFonts w:hint="eastAsia" w:ascii="TimesNewRoman" w:hAnsi="TimesNewRoman" w:eastAsia="仿宋_GB2312" w:cs="TimesNewRoman"/>
          <w:kern w:val="0"/>
          <w:sz w:val="32"/>
          <w:szCs w:val="32"/>
          <w:lang w:val="en-US" w:eastAsia="zh-CN"/>
        </w:rPr>
        <w:t>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土地资本运营宣传推介费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目标1：加大土地宣传推介，参加全国性的土地展，召开专题土地推介会，吸引意向投资商关注淮北、了解淮北、投资淮北。开展小分队上门走访，保证土地推介的精准度。 </w:t>
            </w:r>
          </w:p>
          <w:p>
            <w:pPr>
              <w:jc w:val="left"/>
              <w:rPr>
                <w:rFonts w:ascii="宋体" w:cs="宋体"/>
                <w:sz w:val="20"/>
              </w:rPr>
            </w:pPr>
            <w:r>
              <w:rPr>
                <w:rFonts w:hint="eastAsia" w:ascii="宋体" w:hAnsi="宋体" w:eastAsia="宋体" w:cs="宋体"/>
                <w:color w:val="000000"/>
                <w:kern w:val="0"/>
                <w:sz w:val="20"/>
                <w:szCs w:val="20"/>
              </w:rPr>
              <w:t>目标2、为加强国有建设用地使用权出让管理，进一步规范出让行为，完善出让程序；充分调动各业务单位的积极性，协助市土地储备发展中心制定收储土地补偿方案，协助与各区政府签定收储协议，收储土地范围内的地类调查，勘测、规划、评估、询价等工作；齐心协力，上下联动，努力完成资本运营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指标1：外出招商推介</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w:t>
            </w:r>
            <w:r>
              <w:rPr>
                <w:rFonts w:hint="eastAsia" w:ascii="宋体" w:hAnsi="宋体" w:cs="宋体"/>
                <w:color w:val="000000"/>
                <w:kern w:val="0"/>
                <w:sz w:val="20"/>
                <w:szCs w:val="20"/>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指标1：完善有序土地市场</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提高土地运作效能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指标1：土地市场有序、健康、持续发展</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土地市场有序、健康、持续发展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指标1：全年预算安排200万元</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全年预算</w:t>
            </w:r>
            <w:r>
              <w:rPr>
                <w:rFonts w:hint="eastAsia" w:ascii="宋体" w:hAnsi="宋体" w:cs="宋体"/>
                <w:color w:val="000000"/>
                <w:kern w:val="0"/>
                <w:sz w:val="20"/>
                <w:szCs w:val="20"/>
                <w:lang w:eastAsia="zh-CN"/>
              </w:rPr>
              <w:t>执行</w:t>
            </w:r>
            <w:r>
              <w:rPr>
                <w:rFonts w:hint="eastAsia" w:ascii="宋体" w:hAnsi="宋体" w:eastAsia="宋体" w:cs="宋体"/>
                <w:color w:val="000000"/>
                <w:kern w:val="0"/>
                <w:sz w:val="20"/>
                <w:szCs w:val="20"/>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指标1：通过宣传推介，引起了客商们对淮北的高度关注和浓厚兴趣</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加大了土地运营力度，推动淮北地方经济发</w:t>
            </w:r>
            <w:r>
              <w:rPr>
                <w:rFonts w:hint="eastAsia" w:ascii="宋体" w:hAnsi="宋体" w:cs="宋体"/>
                <w:color w:val="000000"/>
                <w:kern w:val="0"/>
                <w:sz w:val="20"/>
                <w:szCs w:val="20"/>
                <w:lang w:eastAsia="zh-CN"/>
              </w:rPr>
              <w:t>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指标1：促进地方经济发展</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通过土地运营，促进地方经济发展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指标1：使淮北土地市场更加生态、环保。</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居住环境绿色环保。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指标1：土地市场良性、可持续发展</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促进土地市场稳中有进，进中向好，良性循环发展。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指标1：服务对象满意度</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100%</w:t>
            </w:r>
            <w:r>
              <w:rPr>
                <w:rFonts w:hint="eastAsia" w:ascii="宋体" w:hAnsi="宋体" w:cs="宋体"/>
                <w:color w:val="000000"/>
                <w:kern w:val="0"/>
                <w:sz w:val="20"/>
                <w:szCs w:val="20"/>
                <w:lang w:eastAsia="zh-CN"/>
              </w:rPr>
              <w:t>满意</w:t>
            </w:r>
          </w:p>
        </w:tc>
      </w:tr>
    </w:tbl>
    <w:p>
      <w:pPr>
        <w:ind w:firstLine="420" w:firstLineChars="200"/>
      </w:pPr>
    </w:p>
    <w:p>
      <w:pPr>
        <w:ind w:firstLine="420" w:firstLineChars="200"/>
      </w:pPr>
    </w:p>
    <w:p>
      <w:pPr>
        <w:ind w:firstLine="640" w:firstLineChars="200"/>
        <w:rPr>
          <w:rFonts w:hint="eastAsia"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val="en-US" w:eastAsia="zh-CN"/>
        </w:rPr>
        <w:t>、“单位运行劳务经费”项目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w:t>
      </w:r>
      <w:r>
        <w:rPr>
          <w:rFonts w:hint="default" w:ascii="TimesNewRoman" w:hAnsi="TimesNewRoman" w:eastAsia="仿宋_GB2312" w:cs="TimesNewRoman"/>
          <w:kern w:val="0"/>
          <w:sz w:val="32"/>
          <w:szCs w:val="32"/>
          <w:lang w:val="en-US" w:eastAsia="zh-CN"/>
        </w:rPr>
        <w:t>本单位聘用人员1人（人事代理）全年工资，绩效、年终一次性奖励、社会保障缴费（含养老、医疗、大病、失业、工伤、生育保险）、住房公积金、公务费综合定额、工会经费、福利费、职工教育经费等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（2）立项依据。安徽省专业技术（管理）人员聘用合同书；  代理人员档案工资通知单；  淮人秘【2009】066号。</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（3）实施主体：淮北市土地储备发展中心</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.01-202</w:t>
      </w:r>
      <w:r>
        <w:rPr>
          <w:rFonts w:hint="default"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val="en-US" w:eastAsia="zh-CN"/>
        </w:rPr>
        <w:t>.12</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w:t>
      </w:r>
      <w:r>
        <w:rPr>
          <w:rFonts w:hint="default" w:ascii="TimesNewRoman" w:hAnsi="TimesNewRoman" w:eastAsia="仿宋_GB2312" w:cs="TimesNewRoman"/>
          <w:kern w:val="0"/>
          <w:sz w:val="32"/>
          <w:szCs w:val="32"/>
          <w:lang w:val="en-US" w:eastAsia="zh-CN"/>
        </w:rPr>
        <w:t>本单位聘用人员1人（人事代理）全年工资，绩效、年终一次性奖励、社会保障缴费（含养老、医疗、大病、失业、工伤、生育保险）、住房公积金、公务费综合定额、工会经费、福利费、职工教育经费等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w:t>
      </w:r>
      <w:r>
        <w:rPr>
          <w:rFonts w:hint="default"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val="en-US" w:eastAsia="zh-CN"/>
        </w:rPr>
        <w:t>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default"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eastAsia="zh-CN"/>
              </w:rPr>
              <w:t>单位运行劳务经费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both"/>
              <w:rPr>
                <w:rFonts w:hint="eastAsia" w:eastAsia="宋体"/>
                <w:lang w:eastAsia="zh-CN"/>
              </w:rPr>
            </w:pPr>
            <w:r>
              <w:rPr>
                <w:rFonts w:hint="eastAsia" w:ascii="宋体" w:cs="宋体"/>
                <w:sz w:val="20"/>
                <w:lang w:eastAsia="zh-CN"/>
              </w:rPr>
              <w:t>淮北市自然资源和规划局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1-本级申报项目</w:t>
            </w:r>
          </w:p>
        </w:tc>
        <w:tc>
          <w:tcPr>
            <w:tcW w:w="1848" w:type="dxa"/>
            <w:tcBorders>
              <w:tl2br w:val="nil"/>
              <w:tr2bl w:val="nil"/>
            </w:tcBorders>
            <w:noWrap w:val="0"/>
            <w:vAlign w:val="center"/>
          </w:tcPr>
          <w:p>
            <w:pPr>
              <w:jc w:val="center"/>
              <w:rPr>
                <w:rFonts w:hint="eastAsia" w:ascii="宋体" w:eastAsia="宋体" w:cs="宋体"/>
                <w:sz w:val="20"/>
                <w:lang w:eastAsia="zh-CN"/>
              </w:rPr>
            </w:pPr>
            <w:r>
              <w:rPr>
                <w:rFonts w:hint="eastAsia" w:ascii="宋体" w:eastAsia="宋体" w:cs="宋体"/>
                <w:sz w:val="20"/>
                <w:lang w:eastAsia="zh-CN"/>
              </w:rPr>
              <w:t>项目期</w:t>
            </w:r>
          </w:p>
        </w:tc>
        <w:tc>
          <w:tcPr>
            <w:tcW w:w="2380" w:type="dxa"/>
            <w:tcBorders>
              <w:tl2br w:val="nil"/>
              <w:tr2bl w:val="nil"/>
            </w:tcBorders>
            <w:noWrap w:val="0"/>
            <w:vAlign w:val="center"/>
          </w:tcPr>
          <w:p>
            <w:pPr>
              <w:jc w:val="center"/>
              <w:rPr>
                <w:rFonts w:hint="eastAsia" w:ascii="宋体" w:eastAsia="宋体" w:cs="宋体"/>
                <w:sz w:val="20"/>
                <w:lang w:val="en-US" w:eastAsia="zh-CN"/>
              </w:rPr>
            </w:pPr>
            <w:r>
              <w:rPr>
                <w:rFonts w:hint="eastAsia" w:ascii="宋体" w:eastAsia="宋体" w:cs="宋体"/>
                <w:sz w:val="20"/>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项目资金</w:t>
            </w:r>
          </w:p>
          <w:p>
            <w:pPr>
              <w:widowControl/>
              <w:jc w:val="center"/>
              <w:textAlignment w:val="center"/>
              <w:rPr>
                <w:rFonts w:ascii="宋体" w:cs="宋体"/>
                <w:sz w:val="20"/>
              </w:rPr>
            </w:pP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default" w:ascii="宋体" w:cs="宋体"/>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年度</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jc w:val="left"/>
              <w:rPr>
                <w:rFonts w:ascii="宋体" w:cs="宋体"/>
                <w:sz w:val="20"/>
              </w:rPr>
            </w:pPr>
            <w:r>
              <w:rPr>
                <w:rFonts w:hint="eastAsia" w:ascii="宋体" w:hAnsi="宋体" w:eastAsia="宋体" w:cs="宋体"/>
                <w:color w:val="000000"/>
                <w:kern w:val="0"/>
                <w:sz w:val="20"/>
                <w:szCs w:val="20"/>
              </w:rPr>
              <w:t>本单位聘用人员1人（人事代理）全年工资，绩效、年终一次性奖励、社会保障缴费（含养老、医疗、大病、失业、工伤、生育保险）、住房公积金、公务费综合定额、工会经费、福利费、职工教育经费等人员支出合计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绩</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效</w:t>
            </w:r>
          </w:p>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w:t>
            </w:r>
          </w:p>
          <w:p>
            <w:pPr>
              <w:widowControl/>
              <w:jc w:val="center"/>
              <w:textAlignment w:val="center"/>
              <w:rPr>
                <w:rFonts w:ascii="宋体" w:cs="宋体"/>
                <w:sz w:val="20"/>
              </w:rPr>
            </w:pP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一级</w:t>
            </w:r>
          </w:p>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指标1：聘用人员劳务费</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default" w:ascii="宋体" w:hAnsi="宋体" w:cs="宋体"/>
                <w:color w:val="000000"/>
                <w:kern w:val="0"/>
                <w:sz w:val="20"/>
                <w:szCs w:val="20"/>
                <w:lang w:val="en-US"/>
              </w:rPr>
              <w:t>1</w:t>
            </w:r>
            <w:r>
              <w:rPr>
                <w:rFonts w:hint="eastAsia" w:ascii="宋体" w:hAnsi="宋体" w:cs="宋体"/>
                <w:color w:val="000000"/>
                <w:kern w:val="0"/>
                <w:sz w:val="20"/>
                <w:szCs w:val="20"/>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严格执行财经法规、</w:t>
            </w:r>
            <w:r>
              <w:rPr>
                <w:rFonts w:hint="eastAsia" w:ascii="宋体" w:hAnsi="宋体" w:cs="宋体"/>
                <w:color w:val="000000"/>
                <w:kern w:val="0"/>
                <w:sz w:val="20"/>
                <w:szCs w:val="20"/>
                <w:lang w:eastAsia="zh-CN"/>
              </w:rPr>
              <w:t>财经</w:t>
            </w:r>
            <w:r>
              <w:rPr>
                <w:rFonts w:hint="eastAsia" w:ascii="宋体" w:hAnsi="宋体" w:eastAsia="宋体" w:cs="宋体"/>
                <w:color w:val="000000"/>
                <w:kern w:val="0"/>
                <w:sz w:val="20"/>
                <w:szCs w:val="20"/>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指标1：经费支出的时效性</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按人社部门核定的工资足额支付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指标1：劳务经费</w:t>
            </w:r>
          </w:p>
        </w:tc>
        <w:tc>
          <w:tcPr>
            <w:tcW w:w="4228" w:type="dxa"/>
            <w:gridSpan w:val="2"/>
            <w:tcBorders>
              <w:tl2br w:val="nil"/>
              <w:tr2bl w:val="nil"/>
            </w:tcBorders>
            <w:noWrap w:val="0"/>
            <w:vAlign w:val="center"/>
          </w:tcPr>
          <w:p>
            <w:pPr>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指标1：保障经济效益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保障经济效益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指标1：保障社会效益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保障社会效益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指标1：保障生态效益</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保障生态效益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指标1：保障可持续影响</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保障可持续影响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指标1：年度考核</w:t>
            </w:r>
          </w:p>
        </w:tc>
        <w:tc>
          <w:tcPr>
            <w:tcW w:w="4228" w:type="dxa"/>
            <w:gridSpan w:val="2"/>
            <w:tcBorders>
              <w:tl2br w:val="nil"/>
              <w:tr2bl w:val="nil"/>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合格、优秀</w:t>
            </w:r>
          </w:p>
        </w:tc>
      </w:tr>
    </w:tbl>
    <w:p/>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2025年政府采购预算</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万元。其中：政府采购货物预算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万元，政府采购工程预算</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万元，政府采购服务预算</w:t>
      </w:r>
      <w:r>
        <w:rPr>
          <w:rFonts w:hint="default" w:ascii="TimesNewRoman" w:hAnsi="TimesNewRoman" w:eastAsia="仿宋_GB2312" w:cs="TimesNewRoman"/>
          <w:kern w:val="0"/>
          <w:sz w:val="32"/>
          <w:szCs w:val="32"/>
          <w:lang w:val="en-US"/>
        </w:rPr>
        <w:t>83</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共有车辆</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辆，其中：其他用车</w:t>
      </w:r>
      <w:r>
        <w:rPr>
          <w:rFonts w:hint="default" w:ascii="TimesNewRoman" w:hAnsi="TimesNewRoman" w:eastAsia="仿宋_GB2312" w:cs="TimesNewRoman"/>
          <w:kern w:val="0"/>
          <w:sz w:val="32"/>
          <w:szCs w:val="32"/>
          <w:lang w:val="en-US"/>
        </w:rPr>
        <w:t>1</w:t>
      </w:r>
      <w:r>
        <w:rPr>
          <w:rFonts w:hint="eastAsia" w:ascii="TimesNewRoman" w:hAnsi="TimesNewRoman" w:eastAsia="仿宋_GB2312" w:cs="TimesNewRoman"/>
          <w:kern w:val="0"/>
          <w:sz w:val="32"/>
          <w:szCs w:val="32"/>
        </w:rPr>
        <w:t>辆。单价50万元以上的通用设备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台（套），单价100万元以上的专用设备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sz w:val="32"/>
          <w:szCs w:val="32"/>
          <w:lang w:eastAsia="zh-CN"/>
        </w:rPr>
        <w:t>土地储备发展中心</w:t>
      </w:r>
      <w:r>
        <w:rPr>
          <w:rFonts w:hint="eastAsia" w:ascii="TimesNewRoman" w:hAnsi="TimesNewRoman" w:eastAsia="仿宋_GB2312" w:cs="TimesNewRoman"/>
          <w:kern w:val="0"/>
          <w:sz w:val="32"/>
          <w:szCs w:val="32"/>
        </w:rPr>
        <w:t>预算安排购置公务用车</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辆，购置费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万元；安排购置单价50万元以上的通用设备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万元；安排购置单价100万元以上专用设备</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台（套），购置费</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sz w:val="32"/>
          <w:szCs w:val="32"/>
          <w:lang w:eastAsia="zh-CN"/>
        </w:rPr>
        <w:t>土地储备发展中心</w:t>
      </w:r>
      <w:r>
        <w:rPr>
          <w:rFonts w:hint="default" w:ascii="TimesNewRoman" w:hAnsi="TimesNewRoman" w:eastAsia="仿宋_GB2312" w:cs="TimesNewRoman"/>
          <w:kern w:val="0"/>
          <w:sz w:val="32"/>
          <w:szCs w:val="32"/>
          <w:lang w:val="en-US"/>
        </w:rPr>
        <w:t>2</w:t>
      </w:r>
      <w:r>
        <w:rPr>
          <w:rFonts w:hint="eastAsia" w:ascii="TimesNewRoman" w:hAnsi="TimesNewRoman" w:eastAsia="仿宋_GB2312" w:cs="TimesNewRoman"/>
          <w:kern w:val="0"/>
          <w:sz w:val="32"/>
          <w:szCs w:val="32"/>
        </w:rPr>
        <w:t>个项目实行了绩效目标管理，涉及一般公共预算当年财政拨款</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万元、政府性基金预算当年财政拨款</w:t>
      </w:r>
      <w:r>
        <w:rPr>
          <w:rFonts w:hint="default" w:ascii="TimesNewRoman" w:hAnsi="TimesNewRoman" w:eastAsia="仿宋_GB2312" w:cs="TimesNewRoman"/>
          <w:kern w:val="0"/>
          <w:sz w:val="32"/>
          <w:szCs w:val="32"/>
          <w:lang w:val="en-US"/>
        </w:rPr>
        <w:t>209</w:t>
      </w:r>
      <w:r>
        <w:rPr>
          <w:rFonts w:hint="eastAsia" w:ascii="TimesNewRoman" w:hAnsi="TimesNewRoman" w:eastAsia="仿宋_GB2312" w:cs="TimesNewRoman"/>
          <w:kern w:val="0"/>
          <w:sz w:val="32"/>
          <w:szCs w:val="32"/>
        </w:rPr>
        <w:t>万元、财政专户管理资金当年安排</w:t>
      </w:r>
      <w:r>
        <w:rPr>
          <w:rFonts w:hint="default" w:ascii="TimesNewRoman" w:hAnsi="TimesNewRoman" w:eastAsia="仿宋_GB2312" w:cs="TimesNewRoman"/>
          <w:kern w:val="0"/>
          <w:sz w:val="32"/>
          <w:szCs w:val="32"/>
          <w:lang w:val="en-US"/>
        </w:rPr>
        <w:t>0</w:t>
      </w:r>
      <w:r>
        <w:rPr>
          <w:rFonts w:hint="eastAsia" w:ascii="TimesNewRoman" w:hAnsi="TimesNewRoman" w:eastAsia="仿宋_GB2312" w:cs="TimesNewRoman"/>
          <w:kern w:val="0"/>
          <w:sz w:val="32"/>
          <w:szCs w:val="32"/>
        </w:rPr>
        <w:t>万元。</w:t>
      </w:r>
    </w:p>
    <w:p>
      <w:pPr>
        <w:pStyle w:val="7"/>
        <w:adjustRightInd w:val="0"/>
        <w:snapToGrid w:val="0"/>
        <w:spacing w:line="560" w:lineRule="exact"/>
        <w:jc w:val="center"/>
        <w:rPr>
          <w:rFonts w:ascii="TimesNewRoman" w:hAnsi="TimesNewRoman" w:eastAsia="黑体" w:cs="TimesNewRoman"/>
          <w:bCs/>
          <w:sz w:val="36"/>
          <w:szCs w:val="36"/>
        </w:rPr>
      </w:pPr>
    </w:p>
    <w:p>
      <w:pPr>
        <w:pStyle w:val="7"/>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7"/>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bookmarkStart w:id="0" w:name="_GoBack"/>
      <w:bookmarkEnd w:id="0"/>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69F52E0"/>
    <w:rsid w:val="08ED2937"/>
    <w:rsid w:val="093533AC"/>
    <w:rsid w:val="09361B47"/>
    <w:rsid w:val="095D7553"/>
    <w:rsid w:val="0A6228F5"/>
    <w:rsid w:val="0AE047AA"/>
    <w:rsid w:val="0BC1544B"/>
    <w:rsid w:val="0BD93B42"/>
    <w:rsid w:val="124F4324"/>
    <w:rsid w:val="137B4D22"/>
    <w:rsid w:val="169A42B4"/>
    <w:rsid w:val="16BF76AB"/>
    <w:rsid w:val="175E571C"/>
    <w:rsid w:val="187E0BAA"/>
    <w:rsid w:val="189177A1"/>
    <w:rsid w:val="189A13A3"/>
    <w:rsid w:val="19E57103"/>
    <w:rsid w:val="1A8C691A"/>
    <w:rsid w:val="1ADA38C8"/>
    <w:rsid w:val="1BB81697"/>
    <w:rsid w:val="1C4F6E9C"/>
    <w:rsid w:val="1E2307ED"/>
    <w:rsid w:val="1F4B3BFC"/>
    <w:rsid w:val="1F5E7934"/>
    <w:rsid w:val="228C0F75"/>
    <w:rsid w:val="24B60999"/>
    <w:rsid w:val="25003F53"/>
    <w:rsid w:val="269B7F39"/>
    <w:rsid w:val="27AA0BC1"/>
    <w:rsid w:val="29310573"/>
    <w:rsid w:val="294A3F77"/>
    <w:rsid w:val="295701E6"/>
    <w:rsid w:val="29CF79CD"/>
    <w:rsid w:val="2A2A0718"/>
    <w:rsid w:val="2A491E31"/>
    <w:rsid w:val="2B6B1D27"/>
    <w:rsid w:val="2BA63D18"/>
    <w:rsid w:val="2BC16935"/>
    <w:rsid w:val="2BCE0B1C"/>
    <w:rsid w:val="2BF03D19"/>
    <w:rsid w:val="2BF16909"/>
    <w:rsid w:val="2DC90993"/>
    <w:rsid w:val="2F177748"/>
    <w:rsid w:val="30DB2A90"/>
    <w:rsid w:val="328D5947"/>
    <w:rsid w:val="343E564D"/>
    <w:rsid w:val="3445447B"/>
    <w:rsid w:val="34E02EDF"/>
    <w:rsid w:val="35B53FD4"/>
    <w:rsid w:val="368124E8"/>
    <w:rsid w:val="36A60974"/>
    <w:rsid w:val="36C877E0"/>
    <w:rsid w:val="36DB15C1"/>
    <w:rsid w:val="372574C0"/>
    <w:rsid w:val="37AC7315"/>
    <w:rsid w:val="37BD4DD5"/>
    <w:rsid w:val="397B1477"/>
    <w:rsid w:val="3B366852"/>
    <w:rsid w:val="3B386307"/>
    <w:rsid w:val="3D9C54E4"/>
    <w:rsid w:val="3DF0280E"/>
    <w:rsid w:val="3EE222F6"/>
    <w:rsid w:val="40322ABF"/>
    <w:rsid w:val="409F72E7"/>
    <w:rsid w:val="40DE02E6"/>
    <w:rsid w:val="410D5BBB"/>
    <w:rsid w:val="41172F05"/>
    <w:rsid w:val="432C1CAA"/>
    <w:rsid w:val="43DE3E6E"/>
    <w:rsid w:val="44C512C8"/>
    <w:rsid w:val="452D0883"/>
    <w:rsid w:val="464252FB"/>
    <w:rsid w:val="467672B4"/>
    <w:rsid w:val="476F6554"/>
    <w:rsid w:val="4B091F8C"/>
    <w:rsid w:val="4C080D87"/>
    <w:rsid w:val="4CDF1892"/>
    <w:rsid w:val="4DAD16AF"/>
    <w:rsid w:val="50C07374"/>
    <w:rsid w:val="518A7DE0"/>
    <w:rsid w:val="51E91CB3"/>
    <w:rsid w:val="536B2240"/>
    <w:rsid w:val="54506987"/>
    <w:rsid w:val="549C045B"/>
    <w:rsid w:val="557151CD"/>
    <w:rsid w:val="561F44B6"/>
    <w:rsid w:val="56C453DD"/>
    <w:rsid w:val="56D23D66"/>
    <w:rsid w:val="56F271C3"/>
    <w:rsid w:val="57CC61ED"/>
    <w:rsid w:val="595E7683"/>
    <w:rsid w:val="5A022F86"/>
    <w:rsid w:val="5A7B6838"/>
    <w:rsid w:val="5CB2066B"/>
    <w:rsid w:val="5CD4538A"/>
    <w:rsid w:val="5EA637F4"/>
    <w:rsid w:val="600C28D7"/>
    <w:rsid w:val="60D87E80"/>
    <w:rsid w:val="62492EBD"/>
    <w:rsid w:val="64301E48"/>
    <w:rsid w:val="646B51C0"/>
    <w:rsid w:val="64B8590C"/>
    <w:rsid w:val="652A2CA8"/>
    <w:rsid w:val="654C7ABB"/>
    <w:rsid w:val="66511EDF"/>
    <w:rsid w:val="688F02B2"/>
    <w:rsid w:val="69402860"/>
    <w:rsid w:val="699B2ED0"/>
    <w:rsid w:val="69D81141"/>
    <w:rsid w:val="6B4F2BB3"/>
    <w:rsid w:val="6BFC5854"/>
    <w:rsid w:val="6C9344B0"/>
    <w:rsid w:val="6DE344F0"/>
    <w:rsid w:val="6E9801E1"/>
    <w:rsid w:val="6F266AA8"/>
    <w:rsid w:val="702523B1"/>
    <w:rsid w:val="71BA5758"/>
    <w:rsid w:val="72047396"/>
    <w:rsid w:val="72EC5EF1"/>
    <w:rsid w:val="731B2417"/>
    <w:rsid w:val="74B45A97"/>
    <w:rsid w:val="75C02A0D"/>
    <w:rsid w:val="7616199A"/>
    <w:rsid w:val="76D7706C"/>
    <w:rsid w:val="797A01CF"/>
    <w:rsid w:val="7A2345F6"/>
    <w:rsid w:val="7B664EF5"/>
    <w:rsid w:val="7D043D64"/>
    <w:rsid w:val="7EF7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semiHidden/>
    <w:unhideWhenUsed/>
    <w:qFormat/>
    <w:uiPriority w:val="99"/>
    <w:pPr>
      <w:spacing w:after="12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5782</Words>
  <Characters>6265</Characters>
  <Lines>48</Lines>
  <Paragraphs>13</Paragraphs>
  <TotalTime>11</TotalTime>
  <ScaleCrop>false</ScaleCrop>
  <LinksUpToDate>false</LinksUpToDate>
  <CharactersWithSpaces>6376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2025-02-19T01:48:52Z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2052-11.8.2.8808</vt:lpwstr>
  </property>
  <property fmtid="{D5CDD505-2E9C-101B-9397-08002B2CF9AE}" pid="4" name="ICV">
    <vt:lpwstr>EA8F26CB3E6946638B6B6B4728C642E4_12</vt:lpwstr>
  </property>
</Properties>
</file>