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淮北市</w:t>
      </w:r>
      <w:r>
        <w:rPr>
          <w:rFonts w:hint="eastAsia" w:ascii="方正大标宋简体" w:hAnsi="方正大标宋简体" w:eastAsia="方正大标宋简体" w:cs="方正大标宋简体"/>
          <w:b w:val="0"/>
          <w:bCs/>
          <w:sz w:val="44"/>
          <w:szCs w:val="44"/>
          <w:lang w:eastAsia="zh-CN"/>
        </w:rPr>
        <w:t>地价管理所2023年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部门预算</w:t>
      </w:r>
    </w:p>
    <w:p>
      <w:pPr>
        <w:rPr>
          <w:rFonts w:hint="eastAsia" w:ascii="方正大标宋简体" w:hAnsi="方正大标宋简体" w:eastAsia="方正大标宋简体" w:cs="方正大标宋简体"/>
        </w:rPr>
      </w:pP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rPr>
      </w:pPr>
    </w:p>
    <w:p>
      <w:pPr>
        <w:rPr>
          <w:rFonts w:hint="eastAsia"/>
        </w:rPr>
      </w:pPr>
    </w:p>
    <w:p>
      <w:pPr>
        <w:rPr>
          <w:rFonts w:hint="eastAsia"/>
        </w:rPr>
      </w:pPr>
    </w:p>
    <w:p/>
    <w:p>
      <w:pPr>
        <w:pStyle w:val="7"/>
        <w:adjustRightInd w:val="0"/>
        <w:snapToGrid w:val="0"/>
        <w:spacing w:line="560" w:lineRule="exact"/>
        <w:jc w:val="center"/>
        <w:rPr>
          <w:rFonts w:hint="eastAsia" w:ascii="TimesNewRoman" w:hAnsi="TimesNewRoman" w:eastAsia="黑体" w:cs="TimesNewRoman"/>
          <w:b/>
          <w:bCs w:val="0"/>
          <w:sz w:val="44"/>
          <w:szCs w:val="44"/>
        </w:rPr>
      </w:pPr>
    </w:p>
    <w:p>
      <w:pPr>
        <w:spacing w:line="560" w:lineRule="exact"/>
        <w:jc w:val="center"/>
        <w:rPr>
          <w:rFonts w:hint="eastAsia"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2023年</w:t>
      </w:r>
      <w:r>
        <w:rPr>
          <w:rFonts w:hint="eastAsia" w:ascii="方正大标宋简体" w:hAnsi="方正大标宋简体" w:eastAsia="方正大标宋简体" w:cs="方正大标宋简体"/>
          <w:b/>
          <w:sz w:val="44"/>
          <w:szCs w:val="44"/>
          <w:lang w:val="en-US" w:eastAsia="zh-CN"/>
        </w:rPr>
        <w:t>2</w:t>
      </w:r>
      <w:r>
        <w:rPr>
          <w:rFonts w:hint="eastAsia" w:ascii="方正大标宋简体" w:hAnsi="方正大标宋简体" w:eastAsia="方正大标宋简体" w:cs="方正大标宋简体"/>
          <w:b/>
          <w:sz w:val="44"/>
          <w:szCs w:val="44"/>
        </w:rPr>
        <w:t>月</w:t>
      </w:r>
    </w:p>
    <w:p>
      <w:pPr>
        <w:rPr>
          <w:rFonts w:hint="eastAsia"/>
        </w:rPr>
      </w:pPr>
    </w:p>
    <w:p/>
    <w:p>
      <w:pPr>
        <w:pStyle w:val="7"/>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第一部分 部门（单位）概况</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2、部门（单位）预算构成</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、2023年度主要工作任务</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2023年部门（单位）预算表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2023年收支总表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2023年收入总表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2023年支出总表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2023年财政拨款收支总表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2023年一般公共预算支出表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2023年一般公共预算基本支出表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2023年政府性基金预算支出表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2023年国有资本经营预算支出表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2023年项目支出表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2023年政府采购支出表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2023年政府购买服务支出表</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2023年部门（单位）预算情况说明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2023年部门预算纳入绩效考评项目表</w:t>
      </w:r>
    </w:p>
    <w:p>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地价管理所</w:t>
      </w:r>
      <w:r>
        <w:rPr>
          <w:rFonts w:hint="eastAsia" w:ascii="仿宋_GB2312" w:hAnsi="仿宋_GB2312" w:eastAsia="仿宋_GB2312" w:cs="仿宋_GB2312"/>
          <w:bCs/>
          <w:sz w:val="32"/>
          <w:szCs w:val="32"/>
        </w:rPr>
        <w:t>2023年部门预算专项资金管理清单（专栏公开）</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pPr>
      <w:r>
        <w:rPr>
          <w:rFonts w:hint="eastAsia" w:ascii="仿宋_GB2312" w:hAnsi="仿宋" w:eastAsia="仿宋_GB2312" w:cs="仿宋"/>
          <w:bCs/>
          <w:sz w:val="32"/>
          <w:szCs w:val="32"/>
        </w:rPr>
        <w:t>专职承担政府职能性、公益性地价评估；承担淮北市城市地</w:t>
      </w:r>
      <w:r>
        <w:rPr>
          <w:rFonts w:hint="eastAsia" w:ascii="仿宋_GB2312" w:hAnsi="仿宋" w:eastAsia="仿宋_GB2312"/>
          <w:sz w:val="32"/>
          <w:szCs w:val="32"/>
        </w:rPr>
        <w:t>价动态监测任务；承担淮北市基准地价、标定地价制定及更新任务；承担淮北市城市地价动态监测任务；配合行政科室做好土地价格市场监管工作等。</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eastAsia" w:ascii="TimesNewRoman" w:hAnsi="TimesNewRoman" w:eastAsia="仿宋_GB2312" w:cs="TimesNewRoman"/>
          <w:sz w:val="32"/>
          <w:szCs w:val="32"/>
        </w:rPr>
      </w:pPr>
      <w:r>
        <w:rPr>
          <w:rFonts w:hint="eastAsia" w:ascii="仿宋_GB2312" w:hAnsi="仿宋" w:eastAsia="仿宋_GB2312" w:cs="仿宋"/>
          <w:bCs/>
          <w:sz w:val="32"/>
          <w:szCs w:val="32"/>
        </w:rPr>
        <w:t>从预算单位构成看，淮北市</w:t>
      </w:r>
      <w:r>
        <w:rPr>
          <w:rFonts w:hint="eastAsia" w:ascii="仿宋_GB2312" w:hAnsi="仿宋" w:eastAsia="仿宋_GB2312" w:cs="仿宋"/>
          <w:bCs/>
          <w:sz w:val="32"/>
          <w:szCs w:val="32"/>
          <w:lang w:eastAsia="zh-CN"/>
        </w:rPr>
        <w:t>地价管理所</w:t>
      </w:r>
      <w:r>
        <w:rPr>
          <w:rFonts w:hint="eastAsia" w:ascii="仿宋_GB2312" w:hAnsi="仿宋" w:eastAsia="仿宋_GB2312" w:cs="仿宋"/>
          <w:bCs/>
          <w:sz w:val="32"/>
          <w:szCs w:val="32"/>
        </w:rPr>
        <w:t>2023年度部门预算仅包括本级预算，无其他下属单位预算。</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三、2023年度主要工作任务</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hint="eastAsia" w:ascii="TimesNewRoman" w:hAnsi="TimesNewRoman" w:eastAsia="黑体" w:cs="TimesNewRoman"/>
          <w:bCs/>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ascii="仿宋_GB2312" w:hAnsi="仿宋" w:eastAsia="仿宋_GB2312"/>
          <w:sz w:val="32"/>
          <w:szCs w:val="32"/>
        </w:rPr>
        <w:t>年，扎实做好</w:t>
      </w:r>
      <w:r>
        <w:rPr>
          <w:rFonts w:hint="eastAsia" w:ascii="仿宋_GB2312" w:hAnsi="仿宋" w:eastAsia="仿宋_GB2312"/>
          <w:sz w:val="32"/>
          <w:szCs w:val="32"/>
        </w:rPr>
        <w:t>地价管理</w:t>
      </w:r>
      <w:r>
        <w:rPr>
          <w:rFonts w:ascii="仿宋_GB2312" w:hAnsi="仿宋" w:eastAsia="仿宋_GB2312"/>
          <w:sz w:val="32"/>
          <w:szCs w:val="32"/>
        </w:rPr>
        <w:t>各项工作，</w:t>
      </w:r>
      <w:r>
        <w:rPr>
          <w:rFonts w:hint="eastAsia" w:ascii="仿宋_GB2312" w:hAnsi="仿宋" w:eastAsia="仿宋_GB2312"/>
          <w:sz w:val="32"/>
          <w:szCs w:val="32"/>
        </w:rPr>
        <w:t>进一步健全政府公示地价体系，</w:t>
      </w:r>
      <w:r>
        <w:rPr>
          <w:rFonts w:ascii="仿宋_GB2312" w:hAnsi="仿宋" w:eastAsia="仿宋_GB2312"/>
          <w:sz w:val="32"/>
          <w:szCs w:val="32"/>
        </w:rPr>
        <w:t>重点做好</w:t>
      </w:r>
      <w:r>
        <w:rPr>
          <w:rFonts w:hint="eastAsia" w:ascii="仿宋_GB2312" w:hAnsi="仿宋" w:eastAsia="仿宋_GB2312"/>
          <w:sz w:val="32"/>
          <w:szCs w:val="32"/>
        </w:rPr>
        <w:t>以下</w:t>
      </w:r>
      <w:r>
        <w:rPr>
          <w:rFonts w:ascii="仿宋_GB2312" w:hAnsi="仿宋" w:eastAsia="仿宋_GB2312"/>
          <w:sz w:val="32"/>
          <w:szCs w:val="32"/>
        </w:rPr>
        <w:t>方面工作：</w:t>
      </w:r>
    </w:p>
    <w:p>
      <w:pPr>
        <w:keepNext w:val="0"/>
        <w:keepLines w:val="0"/>
        <w:pageBreakBefore w:val="0"/>
        <w:kinsoku/>
        <w:wordWrap/>
        <w:overflowPunct/>
        <w:topLinePunct w:val="0"/>
        <w:bidi w:val="0"/>
        <w:spacing w:beforeAutospacing="0" w:afterAutospacing="0" w:line="560" w:lineRule="exact"/>
        <w:ind w:firstLine="643" w:firstLineChars="200"/>
        <w:textAlignment w:val="auto"/>
        <w:rPr>
          <w:rFonts w:hint="eastAsia" w:ascii="仿宋_GB2312" w:hAnsi="仿宋" w:eastAsia="仿宋_GB2312"/>
          <w:sz w:val="32"/>
          <w:szCs w:val="32"/>
        </w:rPr>
      </w:pPr>
      <w:r>
        <w:rPr>
          <w:rFonts w:hint="eastAsia" w:ascii="楷体_GB2312" w:hAnsi="MS Shell Dlg" w:eastAsia="楷体_GB2312" w:cs="MS Shell Dlg"/>
          <w:b/>
          <w:sz w:val="32"/>
          <w:szCs w:val="32"/>
        </w:rPr>
        <w:t>（一）</w:t>
      </w:r>
      <w:r>
        <w:rPr>
          <w:rFonts w:hint="eastAsia" w:ascii="楷体_GB2312" w:eastAsia="楷体_GB2312"/>
          <w:b/>
          <w:bCs/>
          <w:color w:val="000000"/>
          <w:sz w:val="32"/>
          <w:szCs w:val="32"/>
        </w:rPr>
        <w:t>切实做好2023年度城市地价动态监测工作。</w:t>
      </w:r>
      <w:r>
        <w:rPr>
          <w:rFonts w:hint="eastAsia" w:ascii="仿宋_GB2312" w:hAnsi="仿宋" w:eastAsia="仿宋_GB2312" w:cs="MS Shell Dlg"/>
          <w:kern w:val="0"/>
          <w:sz w:val="32"/>
          <w:szCs w:val="32"/>
        </w:rPr>
        <w:t>根据省厅《关于做好自然资源评价评估工作的通知》 （皖自然资用〔2022〕1号）部署（如有新的部署文件下发按新的执行）。及时确定技术承担单位，加大标准宗地外业踏勘、维护工作，确保标准宗地的真实性、准确性、代表性。切实提高监测工作质量，确保地价水平、增长率等监测指标反映真实客观的土地市场水平及动态。</w:t>
      </w:r>
    </w:p>
    <w:p>
      <w:pPr>
        <w:keepNext w:val="0"/>
        <w:keepLines w:val="0"/>
        <w:pageBreakBefore w:val="0"/>
        <w:kinsoku/>
        <w:wordWrap/>
        <w:overflowPunct/>
        <w:topLinePunct w:val="0"/>
        <w:bidi w:val="0"/>
        <w:spacing w:beforeAutospacing="0" w:afterAutospacing="0" w:line="560" w:lineRule="exact"/>
        <w:ind w:firstLine="643" w:firstLineChars="200"/>
        <w:textAlignment w:val="auto"/>
        <w:rPr>
          <w:rFonts w:ascii="仿宋_GB2312" w:hAnsi="仿宋" w:eastAsia="仿宋_GB2312"/>
          <w:sz w:val="32"/>
          <w:szCs w:val="32"/>
        </w:rPr>
      </w:pPr>
      <w:r>
        <w:rPr>
          <w:rFonts w:hint="eastAsia" w:ascii="楷体_GB2312" w:eastAsia="楷体_GB2312"/>
          <w:b/>
          <w:bCs/>
          <w:color w:val="000000"/>
          <w:sz w:val="32"/>
          <w:szCs w:val="32"/>
        </w:rPr>
        <w:t>（二）开展商品房成本构成调查工作。</w:t>
      </w:r>
      <w:r>
        <w:rPr>
          <w:rFonts w:hint="eastAsia" w:ascii="仿宋_GB2312" w:hAnsi="仿宋" w:eastAsia="仿宋_GB2312"/>
          <w:sz w:val="32"/>
          <w:szCs w:val="32"/>
        </w:rPr>
        <w:t>根据地价动态监测要求，对2022年7月-2023年6月以来进入销售阶段（包括已售完）的商品房开发项目，按照各项目区位（城市中心区、边缘区、中心至边缘的过渡区）选取若干有代表性的项目进行调查。商品房成本构成的调查数据采集、整理，形成商品房成本构成调查表并上报。</w:t>
      </w:r>
    </w:p>
    <w:p>
      <w:pPr>
        <w:keepNext w:val="0"/>
        <w:keepLines w:val="0"/>
        <w:pageBreakBefore w:val="0"/>
        <w:kinsoku/>
        <w:wordWrap/>
        <w:overflowPunct/>
        <w:topLinePunct w:val="0"/>
        <w:bidi w:val="0"/>
        <w:spacing w:beforeAutospacing="0" w:afterAutospacing="0" w:line="560" w:lineRule="exact"/>
        <w:ind w:firstLine="643" w:firstLineChars="20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（三） 做好2023年度城区基准地价和标定地价成果更新工作。</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hAnsi="宋体" w:eastAsia="仿宋_GB2312"/>
          <w:spacing w:val="-4"/>
          <w:sz w:val="32"/>
          <w:szCs w:val="32"/>
        </w:rPr>
      </w:pPr>
      <w:r>
        <w:rPr>
          <w:rFonts w:hint="eastAsia" w:ascii="仿宋_GB2312" w:hAnsi="仿宋" w:eastAsia="仿宋_GB2312"/>
          <w:kern w:val="0"/>
          <w:sz w:val="32"/>
          <w:szCs w:val="32"/>
        </w:rPr>
        <w:t>根据《淮北市城区基准地价、2023-2025年标定地价更新和段园等三镇国有建设用地基准地价制定工作方案》（淮自然资规〔2022〕195 号），</w:t>
      </w:r>
      <w:r>
        <w:rPr>
          <w:rFonts w:hint="eastAsia" w:ascii="仿宋_GB2312" w:hAnsi="宋体" w:eastAsia="仿宋_GB2312"/>
          <w:spacing w:val="-4"/>
          <w:sz w:val="32"/>
          <w:szCs w:val="32"/>
        </w:rPr>
        <w:t>克服前期疫情影响因素，</w:t>
      </w:r>
      <w:r>
        <w:rPr>
          <w:rFonts w:hint="eastAsia" w:ascii="仿宋_GB2312" w:hAnsi="仿宋" w:eastAsia="仿宋_GB2312"/>
          <w:kern w:val="0"/>
          <w:sz w:val="32"/>
          <w:szCs w:val="32"/>
        </w:rPr>
        <w:t>抓紧推进，</w:t>
      </w:r>
      <w:r>
        <w:rPr>
          <w:rFonts w:hint="eastAsia" w:ascii="仿宋_GB2312" w:hAnsi="宋体" w:eastAsia="仿宋_GB2312"/>
          <w:spacing w:val="-4"/>
          <w:sz w:val="32"/>
          <w:szCs w:val="32"/>
        </w:rPr>
        <w:t>主要时间节点拟定如下：</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仿宋_GB2312" w:hAnsi="宋体" w:eastAsia="仿宋_GB2312"/>
          <w:spacing w:val="-4"/>
          <w:sz w:val="32"/>
          <w:szCs w:val="32"/>
        </w:rPr>
      </w:pPr>
      <w:r>
        <w:rPr>
          <w:rFonts w:hint="eastAsia" w:ascii="楷体_GB2312" w:eastAsia="楷体_GB2312"/>
          <w:sz w:val="32"/>
          <w:szCs w:val="32"/>
        </w:rPr>
        <w:t>（1）前期准备阶段（2023年1月底）。</w:t>
      </w:r>
      <w:r>
        <w:rPr>
          <w:rFonts w:hint="eastAsia" w:ascii="仿宋_GB2312" w:eastAsia="仿宋_GB2312"/>
          <w:sz w:val="32"/>
          <w:szCs w:val="32"/>
        </w:rPr>
        <w:t>包括</w:t>
      </w:r>
      <w:r>
        <w:rPr>
          <w:rFonts w:hint="eastAsia" w:ascii="仿宋_GB2312" w:hAnsi="宋体" w:eastAsia="仿宋_GB2312"/>
          <w:spacing w:val="-4"/>
          <w:sz w:val="32"/>
          <w:szCs w:val="32"/>
        </w:rPr>
        <w:t>编制城区基准地价及标定地价更新工作方案、公开招标确定项目技术承担单位、业务培训等。</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hAnsi="宋体" w:eastAsia="仿宋_GB2312"/>
          <w:spacing w:val="-4"/>
          <w:sz w:val="32"/>
          <w:szCs w:val="32"/>
        </w:rPr>
      </w:pPr>
      <w:r>
        <w:rPr>
          <w:rFonts w:hint="eastAsia" w:ascii="楷体_GB2312" w:eastAsia="楷体_GB2312"/>
          <w:sz w:val="32"/>
          <w:szCs w:val="32"/>
        </w:rPr>
        <w:t>（2）外业资料调查收集阶段（2023 年2月底）。</w:t>
      </w:r>
      <w:r>
        <w:rPr>
          <w:rFonts w:hint="eastAsia" w:ascii="仿宋_GB2312" w:hAnsi="宋体" w:eastAsia="仿宋_GB2312"/>
          <w:spacing w:val="-4"/>
          <w:sz w:val="32"/>
          <w:szCs w:val="32"/>
        </w:rPr>
        <w:t>主要收集基准地价及标定地价更新工作所需的基础必备图件、城镇商业、服务业及其它产业的用地效益资料，交通、教育、文化等基础设施和公共设施资料，以及土地征收、土地交易、土地转让、房屋出租、房屋交易等资料。</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hAnsi="宋体" w:eastAsia="仿宋_GB2312"/>
          <w:spacing w:val="-4"/>
          <w:sz w:val="32"/>
          <w:szCs w:val="32"/>
        </w:rPr>
      </w:pPr>
      <w:r>
        <w:rPr>
          <w:rFonts w:hint="eastAsia" w:ascii="楷体_GB2312" w:eastAsia="楷体_GB2312"/>
          <w:sz w:val="32"/>
          <w:szCs w:val="32"/>
        </w:rPr>
        <w:t>（3）土地定级、估价内业处理阶段（2023年4月中旬）</w:t>
      </w:r>
      <w:r>
        <w:rPr>
          <w:rFonts w:hint="eastAsia" w:ascii="仿宋_GB2312" w:eastAsia="仿宋_GB2312"/>
          <w:sz w:val="32"/>
          <w:szCs w:val="32"/>
        </w:rPr>
        <w:t>将调查收集的资料进行归类整理和检验，形成成果。</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（4）基准地价成果听证论证（2023年6月中旬）。</w:t>
      </w:r>
      <w:r>
        <w:rPr>
          <w:rFonts w:hint="eastAsia" w:ascii="仿宋_GB2312" w:eastAsia="仿宋_GB2312"/>
          <w:sz w:val="32"/>
          <w:szCs w:val="32"/>
        </w:rPr>
        <w:t>征求辖区政府、市直部门意见和建议；组织政府相关部门及社会人士等人员公开听证；履行公众参与、社会稳定风险评估等程序。</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（5）基准地价和标定地价成果验收阶段（2023年7月底旬）</w:t>
      </w:r>
      <w:r>
        <w:rPr>
          <w:rFonts w:hint="eastAsia" w:ascii="仿宋_GB2312" w:hAnsi="宋体" w:eastAsia="仿宋_GB2312"/>
          <w:spacing w:val="-4"/>
          <w:sz w:val="32"/>
          <w:szCs w:val="32"/>
        </w:rPr>
        <w:t>。向省厅申请基准地价成果验收，组织标定地价成果验收。</w:t>
      </w:r>
    </w:p>
    <w:p>
      <w:pPr>
        <w:pStyle w:val="4"/>
        <w:keepNext w:val="0"/>
        <w:keepLines w:val="0"/>
        <w:pageBreakBefore w:val="0"/>
        <w:kinsoku/>
        <w:wordWrap/>
        <w:overflowPunct/>
        <w:topLinePunct w:val="0"/>
        <w:bidi w:val="0"/>
        <w:adjustRightInd w:val="0"/>
        <w:snapToGrid w:val="0"/>
        <w:spacing w:beforeAutospacing="0" w:after="0" w:afterAutospacing="0" w:line="560" w:lineRule="exact"/>
        <w:ind w:left="0" w:leftChars="0" w:firstLine="640" w:firstLineChars="200"/>
        <w:jc w:val="both"/>
        <w:textAlignment w:val="auto"/>
        <w:rPr>
          <w:rFonts w:hint="eastAsia" w:ascii="仿宋_GB2312" w:eastAsia="仿宋_GB2312"/>
          <w:sz w:val="32"/>
          <w:szCs w:val="32"/>
        </w:rPr>
      </w:pPr>
      <w:r>
        <w:rPr>
          <w:rFonts w:hint="eastAsia" w:ascii="楷体_GB2312" w:eastAsia="楷体_GB2312"/>
          <w:sz w:val="32"/>
          <w:szCs w:val="32"/>
        </w:rPr>
        <w:t>（6）基准地价及标定地价成果公布实施阶段（2023年8月底）。</w:t>
      </w:r>
      <w:r>
        <w:rPr>
          <w:rFonts w:hint="eastAsia" w:ascii="仿宋_GB2312" w:hAnsi="宋体" w:eastAsia="仿宋_GB2312"/>
          <w:spacing w:val="-4"/>
          <w:sz w:val="32"/>
          <w:szCs w:val="32"/>
        </w:rPr>
        <w:t>将验收后的基准地价和标定地价成果上报市政府批准并公布执行（其中，标定地价成果需每年进行更新并公布）。</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（7）基准地价及标定地价成果电子化备案（2023年9月）。</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3" w:firstLineChars="200"/>
        <w:textAlignment w:val="auto"/>
        <w:rPr>
          <w:rFonts w:hint="eastAsia" w:ascii="楷体_GB2312" w:eastAsia="楷体_GB2312"/>
          <w:sz w:val="32"/>
          <w:szCs w:val="32"/>
        </w:rPr>
      </w:pPr>
      <w:r>
        <w:rPr>
          <w:rFonts w:hint="eastAsia" w:ascii="楷体_GB2312" w:eastAsia="楷体_GB2312"/>
          <w:b/>
          <w:bCs/>
          <w:color w:val="000000"/>
          <w:kern w:val="0"/>
          <w:sz w:val="32"/>
          <w:szCs w:val="32"/>
        </w:rPr>
        <w:t>（四）</w:t>
      </w:r>
      <w:r>
        <w:rPr>
          <w:rFonts w:hint="eastAsia" w:ascii="楷体_GB2312" w:hAnsi="MS Shell Dlg" w:eastAsia="楷体_GB2312" w:cs="MS Shell Dlg"/>
          <w:b/>
          <w:sz w:val="32"/>
          <w:szCs w:val="32"/>
        </w:rPr>
        <w:t>加强政府公示地价体系建设，细化基准地价用途分类。</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2023年城区基准地价新一轮更新，将土地用途细化到二级分类（比如商服细分为零售商业、批发市场、商务金融、其他商服用地等；工业细分为工业、采矿、仓储等用地）。探索增加地下空间定级及指导价制定。满足我市未来土地价格的精细化管理，为政府在加强地价管理、优化土地资源配置、提高土地利用经济效益、引导土地市场合理有序发展提供科学依据。 </w:t>
      </w:r>
    </w:p>
    <w:p>
      <w:pPr>
        <w:keepNext w:val="0"/>
        <w:keepLines w:val="0"/>
        <w:pageBreakBefore w:val="0"/>
        <w:numPr>
          <w:ilvl w:val="0"/>
          <w:numId w:val="1"/>
        </w:numPr>
        <w:kinsoku/>
        <w:wordWrap/>
        <w:overflowPunct/>
        <w:topLinePunct w:val="0"/>
        <w:bidi w:val="0"/>
        <w:spacing w:beforeAutospacing="0" w:afterAutospacing="0" w:line="560" w:lineRule="exact"/>
        <w:ind w:firstLine="643" w:firstLineChars="200"/>
        <w:textAlignment w:val="auto"/>
        <w:rPr>
          <w:rFonts w:hint="eastAsia" w:ascii="楷体_GB2312" w:hAnsi="MS Shell Dlg" w:eastAsia="楷体_GB2312" w:cs="MS Shell Dlg"/>
          <w:b/>
          <w:sz w:val="32"/>
          <w:szCs w:val="32"/>
        </w:rPr>
      </w:pPr>
      <w:r>
        <w:rPr>
          <w:rFonts w:hint="eastAsia" w:ascii="楷体_GB2312" w:hAnsi="MS Shell Dlg" w:eastAsia="楷体_GB2312" w:cs="MS Shell Dlg"/>
          <w:b/>
          <w:sz w:val="32"/>
          <w:szCs w:val="32"/>
        </w:rPr>
        <w:t>加强土地价格市场管理，规范土地价格市场秩序。</w:t>
      </w:r>
    </w:p>
    <w:p>
      <w:pPr>
        <w:keepNext w:val="0"/>
        <w:keepLines w:val="0"/>
        <w:pageBreakBefore w:val="0"/>
        <w:numPr>
          <w:ilvl w:val="0"/>
          <w:numId w:val="0"/>
        </w:numPr>
        <w:kinsoku/>
        <w:wordWrap/>
        <w:overflowPunct/>
        <w:topLinePunct w:val="0"/>
        <w:bidi w:val="0"/>
        <w:spacing w:beforeAutospacing="0" w:afterAutospacing="0" w:line="560" w:lineRule="exact"/>
        <w:ind w:firstLine="964" w:firstLineChars="300"/>
        <w:textAlignment w:val="auto"/>
      </w:pPr>
      <w:r>
        <w:rPr>
          <w:rFonts w:hint="eastAsia" w:ascii="仿宋_GB2312" w:hAnsi="仿宋" w:eastAsia="仿宋_GB2312" w:cs="MS Shell Dlg"/>
          <w:b/>
          <w:kern w:val="0"/>
          <w:sz w:val="32"/>
          <w:szCs w:val="32"/>
        </w:rPr>
        <w:t>一是</w:t>
      </w:r>
      <w:r>
        <w:rPr>
          <w:rFonts w:hint="eastAsia" w:ascii="仿宋_GB2312" w:hAnsi="仿宋" w:eastAsia="仿宋_GB2312" w:cs="MS Shell Dlg"/>
          <w:kern w:val="0"/>
          <w:sz w:val="32"/>
          <w:szCs w:val="32"/>
        </w:rPr>
        <w:t>按照自然资源部对土地估价报告电子化备案的要求，协助抓好我市土地评估中介机构的土地估价报告电子备案落实工作。</w:t>
      </w:r>
      <w:r>
        <w:rPr>
          <w:rFonts w:hint="eastAsia" w:ascii="仿宋_GB2312" w:hAnsi="仿宋" w:eastAsia="仿宋_GB2312" w:cs="MS Shell Dlg"/>
          <w:b/>
          <w:kern w:val="0"/>
          <w:sz w:val="32"/>
          <w:szCs w:val="32"/>
        </w:rPr>
        <w:t>二是</w:t>
      </w:r>
      <w:r>
        <w:rPr>
          <w:rFonts w:hint="eastAsia" w:ascii="仿宋_GB2312" w:hAnsi="仿宋" w:eastAsia="仿宋_GB2312" w:cs="MS Shell Dlg"/>
          <w:kern w:val="0"/>
          <w:sz w:val="32"/>
          <w:szCs w:val="32"/>
        </w:rPr>
        <w:t>配合开发利用科，加强辖区内土地评估中介机构常态化监管。</w:t>
      </w:r>
      <w:r>
        <w:rPr>
          <w:rFonts w:hint="eastAsia" w:ascii="仿宋_GB2312" w:hAnsi="仿宋" w:eastAsia="仿宋_GB2312" w:cs="MS Shell Dlg"/>
          <w:b/>
          <w:kern w:val="0"/>
          <w:sz w:val="32"/>
          <w:szCs w:val="32"/>
        </w:rPr>
        <w:t>三是</w:t>
      </w:r>
      <w:r>
        <w:rPr>
          <w:rFonts w:hint="eastAsia" w:ascii="仿宋_GB2312" w:hAnsi="仿宋" w:eastAsia="仿宋_GB2312" w:cs="MS Shell Dlg"/>
          <w:kern w:val="0"/>
          <w:sz w:val="32"/>
          <w:szCs w:val="32"/>
        </w:rPr>
        <w:t>结合省土地估价师与土地登记代理人协会对中介评估机构的土地估价报告抽查评审结果，组织全市土地估价机构从业人员参加最新地价政策、评估技术规范等业务培训。</w:t>
      </w:r>
    </w:p>
    <w:p>
      <w:pPr>
        <w:pStyle w:val="7"/>
        <w:keepNext w:val="0"/>
        <w:keepLines w:val="0"/>
        <w:pageBreakBefore w:val="0"/>
        <w:kinsoku/>
        <w:wordWrap/>
        <w:overflowPunct/>
        <w:topLinePunct w:val="0"/>
        <w:bidi w:val="0"/>
        <w:adjustRightInd w:val="0"/>
        <w:snapToGrid w:val="0"/>
        <w:spacing w:before="0" w:beforeAutospacing="0" w:after="0" w:afterAutospacing="0" w:line="560" w:lineRule="exact"/>
        <w:ind w:firstLine="720" w:firstLineChars="200"/>
        <w:jc w:val="center"/>
        <w:textAlignment w:val="auto"/>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2023年部门（单位）预算表</w:t>
      </w:r>
    </w:p>
    <w:p>
      <w:pPr>
        <w:pStyle w:val="7"/>
        <w:adjustRightInd w:val="0"/>
        <w:snapToGrid w:val="0"/>
        <w:spacing w:line="560" w:lineRule="exact"/>
        <w:ind w:firstLine="3507" w:firstLineChars="1096"/>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r>
        <w:t xml:space="preserve">                                        </w:t>
      </w:r>
    </w:p>
    <w:p>
      <w:pPr>
        <w:pStyle w:val="7"/>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2023年部门（单位）预算情况说明</w:t>
      </w:r>
    </w:p>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一、关于2023年收支总表的说明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sz w:val="32"/>
          <w:szCs w:val="32"/>
        </w:rPr>
        <w:t>所有收入和支出均纳入部门（单位）预算管理。淮北市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sz w:val="32"/>
          <w:szCs w:val="32"/>
        </w:rPr>
        <w:t>2023年收支总预算</w:t>
      </w:r>
      <w:r>
        <w:rPr>
          <w:rFonts w:hint="eastAsia" w:ascii="仿宋_GB2312" w:hAnsi="仿宋_GB2312" w:eastAsia="仿宋_GB2312" w:cs="仿宋_GB2312"/>
          <w:sz w:val="32"/>
          <w:szCs w:val="32"/>
          <w:lang w:val="en-US" w:eastAsia="zh-CN"/>
        </w:rPr>
        <w:t>137.01</w:t>
      </w:r>
      <w:r>
        <w:rPr>
          <w:rFonts w:hint="eastAsia" w:ascii="仿宋_GB2312" w:hAnsi="仿宋_GB2312" w:eastAsia="仿宋_GB2312" w:cs="仿宋_GB2312"/>
          <w:sz w:val="32"/>
          <w:szCs w:val="32"/>
        </w:rPr>
        <w:t>万元，收入包括一般公共预算拨款收入、政府性基金预算拨款收入，支出包括：社会保障和就业支出、卫生健康支出、</w:t>
      </w:r>
      <w:r>
        <w:rPr>
          <w:rFonts w:hint="eastAsia" w:ascii="仿宋_GB2312" w:hAnsi="仿宋_GB2312" w:eastAsia="仿宋_GB2312" w:cs="仿宋_GB2312"/>
          <w:sz w:val="32"/>
          <w:szCs w:val="32"/>
          <w:lang w:eastAsia="zh-CN"/>
        </w:rPr>
        <w:t>城乡社区支出、自然资源海洋气象支出、</w:t>
      </w:r>
      <w:r>
        <w:rPr>
          <w:rFonts w:hint="eastAsia" w:ascii="仿宋_GB2312" w:hAnsi="仿宋_GB2312" w:eastAsia="仿宋_GB2312" w:cs="仿宋_GB2312"/>
          <w:sz w:val="32"/>
          <w:szCs w:val="32"/>
        </w:rPr>
        <w:t>住房保障支出。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二、关于2023年收入总表的说明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2023年收入预算</w:t>
      </w:r>
      <w:r>
        <w:rPr>
          <w:rFonts w:hint="eastAsia" w:ascii="仿宋_GB2312" w:hAnsi="仿宋_GB2312" w:eastAsia="仿宋_GB2312" w:cs="仿宋_GB2312"/>
          <w:kern w:val="0"/>
          <w:sz w:val="32"/>
          <w:szCs w:val="32"/>
          <w:lang w:val="en-US" w:eastAsia="zh-CN"/>
        </w:rPr>
        <w:t>137.01</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137.01</w:t>
      </w:r>
      <w:r>
        <w:rPr>
          <w:rFonts w:hint="eastAsia" w:ascii="仿宋_GB2312" w:hAnsi="仿宋_GB2312" w:eastAsia="仿宋_GB2312" w:cs="仿宋_GB2312"/>
          <w:kern w:val="0"/>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137.01</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42.41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30.95</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3.02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6.65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增加基础绩效奖</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94.60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69.05</w:t>
      </w:r>
      <w:r>
        <w:rPr>
          <w:rFonts w:hint="eastAsia" w:ascii="仿宋_GB2312" w:hAnsi="仿宋_GB2312" w:eastAsia="仿宋_GB2312" w:cs="仿宋_GB2312"/>
          <w:kern w:val="0"/>
          <w:sz w:val="32"/>
          <w:szCs w:val="32"/>
        </w:rPr>
        <w:t>%，比2022年预算增加</w:t>
      </w:r>
      <w:r>
        <w:rPr>
          <w:rFonts w:hint="eastAsia" w:ascii="仿宋_GB2312" w:hAnsi="仿宋_GB2312" w:eastAsia="仿宋_GB2312" w:cs="仿宋_GB2312"/>
          <w:kern w:val="0"/>
          <w:sz w:val="32"/>
          <w:szCs w:val="32"/>
          <w:lang w:val="en-US" w:eastAsia="zh-CN"/>
        </w:rPr>
        <w:t>27.2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40.36</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项目支出增加</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财政专户管理资金收入</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2022年度预算一致</w:t>
      </w:r>
      <w:r>
        <w:rPr>
          <w:rFonts w:hint="eastAsia" w:ascii="仿宋_GB2312" w:hAnsi="仿宋_GB2312" w:eastAsia="仿宋_GB2312" w:cs="仿宋_GB2312"/>
          <w:color w:val="auto"/>
          <w:kern w:val="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三、关于2023年支出总表的说明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2023年支出预算</w:t>
      </w:r>
      <w:r>
        <w:rPr>
          <w:rFonts w:hint="eastAsia" w:ascii="仿宋_GB2312" w:hAnsi="仿宋_GB2312" w:eastAsia="仿宋_GB2312" w:cs="仿宋_GB2312"/>
          <w:kern w:val="0"/>
          <w:sz w:val="32"/>
          <w:szCs w:val="32"/>
          <w:lang w:val="en-US" w:eastAsia="zh-CN"/>
        </w:rPr>
        <w:t>137.01</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24.18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21.43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项目支出增加</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42.41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30.95</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94.60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69.05</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eastAsia="zh-CN"/>
        </w:rPr>
        <w:t>单位项目支出</w:t>
      </w:r>
      <w:r>
        <w:rPr>
          <w:rFonts w:hint="eastAsia" w:ascii="仿宋_GB2312" w:hAnsi="仿宋_GB2312" w:eastAsia="仿宋_GB2312" w:cs="仿宋_GB2312"/>
          <w:kern w:val="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四、关于2023年财政拨款收支总表的说明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2023年财政拨款收支预算</w:t>
      </w:r>
      <w:r>
        <w:rPr>
          <w:rFonts w:hint="eastAsia" w:ascii="仿宋_GB2312" w:hAnsi="仿宋_GB2312" w:eastAsia="仿宋_GB2312" w:cs="仿宋_GB2312"/>
          <w:kern w:val="0"/>
          <w:sz w:val="32"/>
          <w:szCs w:val="32"/>
          <w:lang w:val="en-US" w:eastAsia="zh-CN"/>
        </w:rPr>
        <w:t>137.01</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42.41</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val="en-US" w:eastAsia="zh-CN"/>
        </w:rPr>
        <w:t>94.60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137.01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color w:val="auto"/>
          <w:kern w:val="0"/>
          <w:sz w:val="32"/>
          <w:szCs w:val="32"/>
        </w:rPr>
        <w:t>支出按功能分类分为：社会保障和就业支出</w:t>
      </w:r>
      <w:r>
        <w:rPr>
          <w:rFonts w:hint="eastAsia" w:ascii="仿宋_GB2312" w:hAnsi="仿宋_GB2312" w:eastAsia="仿宋_GB2312" w:cs="仿宋_GB2312"/>
          <w:color w:val="auto"/>
          <w:kern w:val="0"/>
          <w:sz w:val="32"/>
          <w:szCs w:val="32"/>
          <w:lang w:val="en-US" w:eastAsia="zh-CN"/>
        </w:rPr>
        <w:t>7.93</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5.79</w:t>
      </w:r>
      <w:r>
        <w:rPr>
          <w:rFonts w:hint="eastAsia" w:ascii="仿宋_GB2312" w:hAnsi="仿宋_GB2312" w:eastAsia="仿宋_GB2312" w:cs="仿宋_GB2312"/>
          <w:color w:val="auto"/>
          <w:kern w:val="0"/>
          <w:sz w:val="32"/>
          <w:szCs w:val="32"/>
        </w:rPr>
        <w:t>%；卫生健康支出</w:t>
      </w:r>
      <w:r>
        <w:rPr>
          <w:rFonts w:hint="eastAsia" w:ascii="仿宋_GB2312" w:hAnsi="仿宋_GB2312" w:eastAsia="仿宋_GB2312" w:cs="仿宋_GB2312"/>
          <w:color w:val="auto"/>
          <w:kern w:val="0"/>
          <w:sz w:val="32"/>
          <w:szCs w:val="32"/>
          <w:lang w:val="en-US" w:eastAsia="zh-CN"/>
        </w:rPr>
        <w:t>2.08</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1.52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城乡社区支出</w:t>
      </w:r>
      <w:r>
        <w:rPr>
          <w:rFonts w:hint="eastAsia" w:ascii="仿宋_GB2312" w:hAnsi="仿宋_GB2312" w:eastAsia="仿宋_GB2312" w:cs="仿宋_GB2312"/>
          <w:color w:val="auto"/>
          <w:kern w:val="0"/>
          <w:sz w:val="32"/>
          <w:szCs w:val="32"/>
          <w:lang w:val="en-US" w:eastAsia="zh-CN"/>
        </w:rPr>
        <w:t>94.60万元，</w:t>
      </w:r>
      <w:r>
        <w:rPr>
          <w:rFonts w:hint="eastAsia" w:ascii="仿宋_GB2312" w:hAnsi="仿宋_GB2312" w:eastAsia="仿宋_GB2312" w:cs="仿宋_GB2312"/>
          <w:color w:val="auto"/>
          <w:kern w:val="0"/>
          <w:sz w:val="32"/>
          <w:szCs w:val="32"/>
        </w:rPr>
        <w:t>占</w:t>
      </w:r>
      <w:r>
        <w:rPr>
          <w:rFonts w:hint="eastAsia" w:ascii="仿宋_GB2312" w:hAnsi="仿宋_GB2312" w:eastAsia="仿宋_GB2312" w:cs="仿宋_GB2312"/>
          <w:color w:val="auto"/>
          <w:kern w:val="0"/>
          <w:sz w:val="32"/>
          <w:szCs w:val="32"/>
          <w:lang w:val="en-US" w:eastAsia="zh-CN"/>
        </w:rPr>
        <w:t>69.05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自然资源海洋气象等支出</w:t>
      </w:r>
      <w:r>
        <w:rPr>
          <w:rFonts w:hint="eastAsia" w:ascii="仿宋_GB2312" w:hAnsi="仿宋_GB2312" w:eastAsia="仿宋_GB2312" w:cs="仿宋_GB2312"/>
          <w:color w:val="auto"/>
          <w:kern w:val="0"/>
          <w:sz w:val="32"/>
          <w:szCs w:val="32"/>
          <w:lang w:val="en-US" w:eastAsia="zh-CN"/>
        </w:rPr>
        <w:t xml:space="preserve"> 28.13万元，</w:t>
      </w:r>
      <w:r>
        <w:rPr>
          <w:rFonts w:hint="eastAsia" w:ascii="仿宋_GB2312" w:hAnsi="仿宋_GB2312" w:eastAsia="仿宋_GB2312" w:cs="仿宋_GB2312"/>
          <w:color w:val="auto"/>
          <w:kern w:val="0"/>
          <w:sz w:val="32"/>
          <w:szCs w:val="32"/>
        </w:rPr>
        <w:t>占</w:t>
      </w:r>
      <w:r>
        <w:rPr>
          <w:rFonts w:hint="eastAsia" w:ascii="仿宋_GB2312" w:hAnsi="仿宋_GB2312" w:eastAsia="仿宋_GB2312" w:cs="仿宋_GB2312"/>
          <w:color w:val="auto"/>
          <w:kern w:val="0"/>
          <w:sz w:val="32"/>
          <w:szCs w:val="32"/>
          <w:lang w:val="en-US" w:eastAsia="zh-CN"/>
        </w:rPr>
        <w:t>20.53</w:t>
      </w:r>
      <w:r>
        <w:rPr>
          <w:rFonts w:hint="eastAsia" w:ascii="仿宋_GB2312" w:hAnsi="仿宋_GB2312" w:eastAsia="仿宋_GB2312" w:cs="仿宋_GB2312"/>
          <w:color w:val="auto"/>
          <w:kern w:val="0"/>
          <w:sz w:val="32"/>
          <w:szCs w:val="32"/>
        </w:rPr>
        <w:t>%；住房保障支出</w:t>
      </w:r>
      <w:r>
        <w:rPr>
          <w:rFonts w:hint="eastAsia" w:ascii="仿宋_GB2312" w:hAnsi="仿宋_GB2312" w:eastAsia="仿宋_GB2312" w:cs="仿宋_GB2312"/>
          <w:color w:val="auto"/>
          <w:kern w:val="0"/>
          <w:sz w:val="32"/>
          <w:szCs w:val="32"/>
          <w:lang w:val="en-US" w:eastAsia="zh-CN"/>
        </w:rPr>
        <w:t>4.27</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3.12</w:t>
      </w:r>
      <w:r>
        <w:rPr>
          <w:rFonts w:hint="eastAsia" w:ascii="仿宋_GB2312" w:hAnsi="仿宋_GB2312" w:eastAsia="仿宋_GB2312" w:cs="仿宋_GB2312"/>
          <w:color w:val="auto"/>
          <w:kern w:val="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五、关于2023年一般公共预算支出表的说明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（一）一般公共预算支出规模变化情况。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2023年一般公共预算支出</w:t>
      </w:r>
      <w:r>
        <w:rPr>
          <w:rFonts w:hint="eastAsia" w:ascii="仿宋_GB2312" w:hAnsi="仿宋_GB2312" w:eastAsia="仿宋_GB2312" w:cs="仿宋_GB2312"/>
          <w:kern w:val="0"/>
          <w:sz w:val="32"/>
          <w:szCs w:val="32"/>
          <w:lang w:val="en-US" w:eastAsia="zh-CN"/>
        </w:rPr>
        <w:t>42.41</w:t>
      </w:r>
      <w:r>
        <w:rPr>
          <w:rFonts w:hint="eastAsia" w:ascii="仿宋_GB2312" w:hAnsi="仿宋_GB2312" w:eastAsia="仿宋_GB2312" w:cs="仿宋_GB2312"/>
          <w:kern w:val="0"/>
          <w:sz w:val="32"/>
          <w:szCs w:val="32"/>
        </w:rPr>
        <w:t>万元，比2022年预算减少</w:t>
      </w:r>
      <w:r>
        <w:rPr>
          <w:rFonts w:hint="eastAsia" w:ascii="仿宋_GB2312" w:hAnsi="仿宋_GB2312" w:eastAsia="仿宋_GB2312" w:cs="仿宋_GB2312"/>
          <w:kern w:val="0"/>
          <w:sz w:val="32"/>
          <w:szCs w:val="32"/>
          <w:lang w:val="en-US" w:eastAsia="zh-CN"/>
        </w:rPr>
        <w:t>3.02</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6.65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kern w:val="0"/>
          <w:sz w:val="32"/>
          <w:szCs w:val="32"/>
        </w:rPr>
        <w:t>是</w:t>
      </w:r>
      <w:r>
        <w:rPr>
          <w:rFonts w:hint="eastAsia" w:ascii="仿宋_GB2312" w:hAnsi="仿宋_GB2312" w:eastAsia="仿宋_GB2312" w:cs="仿宋_GB2312"/>
          <w:kern w:val="0"/>
          <w:sz w:val="32"/>
          <w:szCs w:val="32"/>
          <w:lang w:val="en-US" w:eastAsia="zh-CN"/>
        </w:rPr>
        <w:t>人员变动</w:t>
      </w:r>
      <w:r>
        <w:rPr>
          <w:rFonts w:hint="eastAsia" w:ascii="仿宋_GB2312" w:hAnsi="仿宋_GB2312" w:eastAsia="仿宋_GB2312" w:cs="仿宋_GB2312"/>
          <w:color w:val="auto"/>
          <w:kern w:val="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（二）一般公共预算支出结构情况。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自然资源海洋气象等</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val="en-US" w:eastAsia="zh-CN"/>
        </w:rPr>
        <w:t>28.13</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66.33</w:t>
      </w:r>
      <w:r>
        <w:rPr>
          <w:rFonts w:hint="eastAsia" w:ascii="仿宋_GB2312" w:hAnsi="仿宋_GB2312" w:eastAsia="仿宋_GB2312" w:cs="仿宋_GB2312"/>
          <w:color w:val="auto"/>
          <w:kern w:val="0"/>
          <w:sz w:val="32"/>
          <w:szCs w:val="32"/>
        </w:rPr>
        <w:t>%；社会保障和就业支出</w:t>
      </w:r>
      <w:r>
        <w:rPr>
          <w:rFonts w:hint="eastAsia" w:ascii="仿宋_GB2312" w:hAnsi="仿宋_GB2312" w:eastAsia="仿宋_GB2312" w:cs="仿宋_GB2312"/>
          <w:color w:val="auto"/>
          <w:kern w:val="0"/>
          <w:sz w:val="32"/>
          <w:szCs w:val="32"/>
          <w:lang w:val="en-US" w:eastAsia="zh-CN"/>
        </w:rPr>
        <w:t>7.93</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18.70</w:t>
      </w:r>
      <w:r>
        <w:rPr>
          <w:rFonts w:hint="eastAsia" w:ascii="仿宋_GB2312" w:hAnsi="仿宋_GB2312" w:eastAsia="仿宋_GB2312" w:cs="仿宋_GB2312"/>
          <w:color w:val="auto"/>
          <w:kern w:val="0"/>
          <w:sz w:val="32"/>
          <w:szCs w:val="32"/>
        </w:rPr>
        <w:t>%；卫生健康支出</w:t>
      </w:r>
      <w:r>
        <w:rPr>
          <w:rFonts w:hint="eastAsia" w:ascii="仿宋_GB2312" w:hAnsi="仿宋_GB2312" w:eastAsia="仿宋_GB2312" w:cs="仿宋_GB2312"/>
          <w:color w:val="auto"/>
          <w:kern w:val="0"/>
          <w:sz w:val="32"/>
          <w:szCs w:val="32"/>
          <w:lang w:val="en-US" w:eastAsia="zh-CN"/>
        </w:rPr>
        <w:t>2.08</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4.9</w:t>
      </w:r>
      <w:r>
        <w:rPr>
          <w:rFonts w:hint="eastAsia" w:ascii="仿宋_GB2312" w:hAnsi="仿宋_GB2312" w:eastAsia="仿宋_GB2312" w:cs="仿宋_GB2312"/>
          <w:color w:val="auto"/>
          <w:kern w:val="0"/>
          <w:sz w:val="32"/>
          <w:szCs w:val="32"/>
        </w:rPr>
        <w:t>%；住房保障支出</w:t>
      </w:r>
      <w:r>
        <w:rPr>
          <w:rFonts w:hint="eastAsia" w:ascii="仿宋_GB2312" w:hAnsi="仿宋_GB2312" w:eastAsia="仿宋_GB2312" w:cs="仿宋_GB2312"/>
          <w:color w:val="auto"/>
          <w:kern w:val="0"/>
          <w:sz w:val="32"/>
          <w:szCs w:val="32"/>
          <w:lang w:val="en-US" w:eastAsia="zh-CN"/>
        </w:rPr>
        <w:t>4.27</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10.07</w:t>
      </w:r>
      <w:r>
        <w:rPr>
          <w:rFonts w:hint="eastAsia" w:ascii="仿宋_GB2312" w:hAnsi="仿宋_GB2312" w:eastAsia="仿宋_GB2312" w:cs="仿宋_GB2312"/>
          <w:color w:val="auto"/>
          <w:kern w:val="0"/>
          <w:sz w:val="32"/>
          <w:szCs w:val="32"/>
        </w:rPr>
        <w:t>%。</w:t>
      </w: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一般公共预算支出具体使用情况。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sz w:val="32"/>
          <w:szCs w:val="32"/>
        </w:rPr>
        <w:t>社会保障和就业支出（类）行政事业单位养老支出（款）事业单位离退休（项）</w:t>
      </w:r>
      <w:r>
        <w:rPr>
          <w:rFonts w:hint="eastAsia" w:ascii="仿宋_GB2312" w:hAnsi="仿宋_GB2312" w:eastAsia="仿宋_GB2312" w:cs="仿宋_GB2312"/>
          <w:kern w:val="0"/>
          <w:sz w:val="32"/>
          <w:szCs w:val="32"/>
        </w:rPr>
        <w:t>2023年预算</w:t>
      </w:r>
      <w:r>
        <w:rPr>
          <w:rFonts w:hint="eastAsia" w:ascii="仿宋_GB2312" w:hAnsi="仿宋_GB2312" w:eastAsia="仿宋_GB2312" w:cs="仿宋_GB2312"/>
          <w:kern w:val="0"/>
          <w:sz w:val="32"/>
          <w:szCs w:val="32"/>
          <w:lang w:val="en-US" w:eastAsia="zh-CN"/>
        </w:rPr>
        <w:t>3.03</w:t>
      </w:r>
      <w:r>
        <w:rPr>
          <w:rFonts w:hint="eastAsia" w:ascii="仿宋_GB2312" w:hAnsi="仿宋_GB2312" w:eastAsia="仿宋_GB2312" w:cs="仿宋_GB2312"/>
          <w:kern w:val="0"/>
          <w:sz w:val="32"/>
          <w:szCs w:val="32"/>
        </w:rPr>
        <w:t>万元，比2022年预算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3.03</w:t>
      </w:r>
      <w:r>
        <w:rPr>
          <w:rFonts w:hint="eastAsia" w:ascii="仿宋_GB2312" w:hAnsi="仿宋_GB2312" w:eastAsia="仿宋_GB2312" w:cs="仿宋_GB2312"/>
          <w:kern w:val="0"/>
          <w:sz w:val="32"/>
          <w:szCs w:val="32"/>
        </w:rPr>
        <w:t>万</w:t>
      </w:r>
      <w:r>
        <w:rPr>
          <w:rFonts w:hint="eastAsia" w:ascii="仿宋_GB2312" w:hAnsi="仿宋_GB2312" w:eastAsia="仿宋_GB2312" w:cs="仿宋_GB2312"/>
          <w:color w:val="auto"/>
          <w:kern w:val="0"/>
          <w:sz w:val="32"/>
          <w:szCs w:val="32"/>
          <w:lang w:eastAsia="zh-CN"/>
        </w:rPr>
        <w:t>元，增加</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eastAsia="zh-CN"/>
        </w:rPr>
        <w:t>%，原因主要是功能科目调整。</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b/>
          <w:sz w:val="32"/>
          <w:szCs w:val="32"/>
        </w:rPr>
        <w:t>（类）行政事业单位养老支出（款）机关事业单位基本养老保险缴费支出（项）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年预算</w:t>
      </w:r>
      <w:r>
        <w:rPr>
          <w:rFonts w:hint="eastAsia" w:ascii="仿宋_GB2312" w:hAnsi="仿宋_GB2312" w:eastAsia="仿宋_GB2312" w:cs="仿宋_GB2312"/>
          <w:color w:val="auto"/>
          <w:kern w:val="0"/>
          <w:sz w:val="32"/>
          <w:szCs w:val="32"/>
          <w:lang w:val="en-US" w:eastAsia="zh-CN"/>
        </w:rPr>
        <w:t>3.20</w:t>
      </w:r>
      <w:r>
        <w:rPr>
          <w:rFonts w:hint="eastAsia" w:ascii="仿宋_GB2312" w:hAnsi="仿宋_GB2312" w:eastAsia="仿宋_GB2312" w:cs="仿宋_GB2312"/>
          <w:color w:val="auto"/>
          <w:kern w:val="0"/>
          <w:sz w:val="32"/>
          <w:szCs w:val="32"/>
          <w:lang w:eastAsia="zh-CN"/>
        </w:rPr>
        <w:t>万元，比202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年预算减少</w:t>
      </w:r>
      <w:r>
        <w:rPr>
          <w:rFonts w:hint="eastAsia" w:ascii="仿宋_GB2312" w:hAnsi="仿宋_GB2312" w:eastAsia="仿宋_GB2312" w:cs="仿宋_GB2312"/>
          <w:color w:val="auto"/>
          <w:kern w:val="0"/>
          <w:sz w:val="32"/>
          <w:szCs w:val="32"/>
          <w:lang w:val="en-US" w:eastAsia="zh-CN"/>
        </w:rPr>
        <w:t>0.36</w:t>
      </w:r>
      <w:r>
        <w:rPr>
          <w:rFonts w:hint="eastAsia" w:ascii="仿宋_GB2312" w:hAnsi="仿宋_GB2312" w:eastAsia="仿宋_GB2312" w:cs="仿宋_GB2312"/>
          <w:color w:val="auto"/>
          <w:kern w:val="0"/>
          <w:sz w:val="32"/>
          <w:szCs w:val="32"/>
          <w:lang w:eastAsia="zh-CN"/>
        </w:rPr>
        <w:t>万元，下降</w:t>
      </w:r>
      <w:r>
        <w:rPr>
          <w:rFonts w:hint="eastAsia" w:ascii="仿宋_GB2312" w:hAnsi="仿宋_GB2312" w:eastAsia="仿宋_GB2312" w:cs="仿宋_GB2312"/>
          <w:color w:val="auto"/>
          <w:kern w:val="0"/>
          <w:sz w:val="32"/>
          <w:szCs w:val="32"/>
          <w:lang w:val="en-US" w:eastAsia="zh-CN"/>
        </w:rPr>
        <w:t>10.11</w:t>
      </w:r>
      <w:r>
        <w:rPr>
          <w:rFonts w:hint="eastAsia" w:ascii="仿宋_GB2312" w:hAnsi="仿宋_GB2312" w:eastAsia="仿宋_GB2312" w:cs="仿宋_GB2312"/>
          <w:color w:val="auto"/>
          <w:kern w:val="0"/>
          <w:sz w:val="32"/>
          <w:szCs w:val="32"/>
          <w:lang w:eastAsia="zh-CN"/>
        </w:rPr>
        <w:t>%，原因主要是</w:t>
      </w:r>
      <w:r>
        <w:rPr>
          <w:rFonts w:hint="eastAsia" w:ascii="仿宋_GB2312" w:hAnsi="仿宋_GB2312" w:eastAsia="仿宋_GB2312" w:cs="仿宋_GB2312"/>
          <w:color w:val="auto"/>
          <w:kern w:val="0"/>
          <w:sz w:val="32"/>
          <w:szCs w:val="32"/>
          <w:lang w:val="en-US" w:eastAsia="zh-CN"/>
        </w:rPr>
        <w:t>人员变动</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b/>
          <w:sz w:val="32"/>
          <w:szCs w:val="32"/>
        </w:rPr>
        <w:t>（类）行政事业单位养老支出（款）机关事业单位职业年金缴费支出（项）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年预算</w:t>
      </w:r>
      <w:r>
        <w:rPr>
          <w:rFonts w:hint="eastAsia" w:ascii="仿宋_GB2312" w:hAnsi="仿宋_GB2312" w:eastAsia="仿宋_GB2312" w:cs="仿宋_GB2312"/>
          <w:color w:val="auto"/>
          <w:kern w:val="0"/>
          <w:sz w:val="32"/>
          <w:szCs w:val="32"/>
          <w:lang w:val="en-US" w:eastAsia="zh-CN"/>
        </w:rPr>
        <w:t>1.60</w:t>
      </w:r>
      <w:r>
        <w:rPr>
          <w:rFonts w:hint="eastAsia" w:ascii="仿宋_GB2312" w:hAnsi="仿宋_GB2312" w:eastAsia="仿宋_GB2312" w:cs="仿宋_GB2312"/>
          <w:color w:val="auto"/>
          <w:kern w:val="0"/>
          <w:sz w:val="32"/>
          <w:szCs w:val="32"/>
          <w:lang w:eastAsia="zh-CN"/>
        </w:rPr>
        <w:t>万元，比202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年预算减少</w:t>
      </w:r>
      <w:r>
        <w:rPr>
          <w:rFonts w:hint="eastAsia" w:ascii="仿宋_GB2312" w:hAnsi="仿宋_GB2312" w:eastAsia="仿宋_GB2312" w:cs="仿宋_GB2312"/>
          <w:color w:val="auto"/>
          <w:kern w:val="0"/>
          <w:sz w:val="32"/>
          <w:szCs w:val="32"/>
          <w:lang w:val="en-US" w:eastAsia="zh-CN"/>
        </w:rPr>
        <w:t>0.18</w:t>
      </w:r>
      <w:r>
        <w:rPr>
          <w:rFonts w:hint="eastAsia" w:ascii="仿宋_GB2312" w:hAnsi="仿宋_GB2312" w:eastAsia="仿宋_GB2312" w:cs="仿宋_GB2312"/>
          <w:color w:val="auto"/>
          <w:kern w:val="0"/>
          <w:sz w:val="32"/>
          <w:szCs w:val="32"/>
          <w:lang w:eastAsia="zh-CN"/>
        </w:rPr>
        <w:t>万元，下降</w:t>
      </w:r>
      <w:r>
        <w:rPr>
          <w:rFonts w:hint="eastAsia" w:ascii="仿宋_GB2312" w:hAnsi="仿宋_GB2312" w:eastAsia="仿宋_GB2312" w:cs="仿宋_GB2312"/>
          <w:color w:val="auto"/>
          <w:kern w:val="0"/>
          <w:sz w:val="32"/>
          <w:szCs w:val="32"/>
          <w:lang w:val="en-US" w:eastAsia="zh-CN"/>
        </w:rPr>
        <w:t>10.11</w:t>
      </w:r>
      <w:r>
        <w:rPr>
          <w:rFonts w:hint="eastAsia" w:ascii="仿宋_GB2312" w:hAnsi="仿宋_GB2312" w:eastAsia="仿宋_GB2312" w:cs="仿宋_GB2312"/>
          <w:color w:val="auto"/>
          <w:kern w:val="0"/>
          <w:sz w:val="32"/>
          <w:szCs w:val="32"/>
          <w:lang w:eastAsia="zh-CN"/>
        </w:rPr>
        <w:t>%，原因主要是</w:t>
      </w:r>
      <w:r>
        <w:rPr>
          <w:rFonts w:hint="eastAsia" w:ascii="仿宋_GB2312" w:hAnsi="仿宋_GB2312" w:eastAsia="仿宋_GB2312" w:cs="仿宋_GB2312"/>
          <w:color w:val="auto"/>
          <w:kern w:val="0"/>
          <w:sz w:val="32"/>
          <w:szCs w:val="32"/>
          <w:lang w:val="en-US" w:eastAsia="zh-CN"/>
        </w:rPr>
        <w:t>人员变动</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b/>
          <w:sz w:val="32"/>
          <w:szCs w:val="32"/>
        </w:rPr>
        <w:t>（类）其他社会保障和就业支出（款）其他社会保障和就业支出（项）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年预算0.1</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eastAsia="zh-CN"/>
        </w:rPr>
        <w:t>万元，比202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年预算减少0.</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eastAsia="zh-CN"/>
        </w:rPr>
        <w:t>6万元，下降</w:t>
      </w:r>
      <w:r>
        <w:rPr>
          <w:rFonts w:hint="eastAsia" w:ascii="仿宋_GB2312" w:hAnsi="仿宋_GB2312" w:eastAsia="仿宋_GB2312" w:cs="仿宋_GB2312"/>
          <w:color w:val="auto"/>
          <w:kern w:val="0"/>
          <w:sz w:val="32"/>
          <w:szCs w:val="32"/>
          <w:lang w:val="en-US" w:eastAsia="zh-CN"/>
        </w:rPr>
        <w:t>37.5</w:t>
      </w:r>
      <w:r>
        <w:rPr>
          <w:rFonts w:hint="eastAsia" w:ascii="仿宋_GB2312" w:hAnsi="仿宋_GB2312" w:eastAsia="仿宋_GB2312" w:cs="仿宋_GB2312"/>
          <w:color w:val="auto"/>
          <w:kern w:val="0"/>
          <w:sz w:val="32"/>
          <w:szCs w:val="32"/>
          <w:lang w:eastAsia="zh-CN"/>
        </w:rPr>
        <w:t>%，原因主要是</w:t>
      </w:r>
      <w:r>
        <w:rPr>
          <w:rFonts w:hint="eastAsia" w:ascii="仿宋_GB2312" w:hAnsi="仿宋_GB2312" w:eastAsia="仿宋_GB2312" w:cs="仿宋_GB2312"/>
          <w:color w:val="auto"/>
          <w:kern w:val="0"/>
          <w:sz w:val="32"/>
          <w:szCs w:val="32"/>
          <w:lang w:val="en-US" w:eastAsia="zh-CN"/>
        </w:rPr>
        <w:t>人员变动</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sz w:val="32"/>
          <w:szCs w:val="32"/>
        </w:rPr>
        <w:t>卫生健康支出（类）行政事业单位医疗（款）事业单位医疗（项）</w:t>
      </w:r>
      <w:r>
        <w:rPr>
          <w:rFonts w:hint="eastAsia" w:ascii="仿宋_GB2312" w:hAnsi="仿宋_GB2312" w:eastAsia="仿宋_GB2312" w:cs="仿宋_GB2312"/>
          <w:kern w:val="0"/>
          <w:sz w:val="32"/>
          <w:szCs w:val="32"/>
        </w:rPr>
        <w:t>2023年预算</w:t>
      </w:r>
      <w:r>
        <w:rPr>
          <w:rFonts w:hint="eastAsia" w:ascii="仿宋_GB2312" w:hAnsi="仿宋_GB2312" w:eastAsia="仿宋_GB2312" w:cs="仿宋_GB2312"/>
          <w:kern w:val="0"/>
          <w:sz w:val="32"/>
          <w:szCs w:val="32"/>
          <w:lang w:val="en-US" w:eastAsia="zh-CN"/>
        </w:rPr>
        <w:t>1.22</w:t>
      </w:r>
      <w:r>
        <w:rPr>
          <w:rFonts w:hint="eastAsia" w:ascii="仿宋_GB2312" w:hAnsi="仿宋_GB2312" w:eastAsia="仿宋_GB2312" w:cs="仿宋_GB2312"/>
          <w:kern w:val="0"/>
          <w:sz w:val="32"/>
          <w:szCs w:val="32"/>
        </w:rPr>
        <w:t>万元，比2022年预算</w:t>
      </w:r>
      <w:r>
        <w:rPr>
          <w:rFonts w:hint="eastAsia" w:ascii="仿宋_GB2312" w:hAnsi="仿宋_GB2312" w:eastAsia="仿宋_GB2312" w:cs="仿宋_GB2312"/>
          <w:kern w:val="0"/>
          <w:sz w:val="32"/>
          <w:szCs w:val="32"/>
          <w:lang w:val="en-US" w:eastAsia="zh-CN"/>
        </w:rPr>
        <w:t>0.65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34.76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人员变动</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sz w:val="32"/>
          <w:szCs w:val="32"/>
        </w:rPr>
        <w:t>（类）行政事业单位医疗（款）公务员医疗补助（项）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年预算</w:t>
      </w:r>
      <w:r>
        <w:rPr>
          <w:rFonts w:hint="eastAsia" w:ascii="仿宋_GB2312" w:hAnsi="仿宋_GB2312" w:eastAsia="仿宋_GB2312" w:cs="仿宋_GB2312"/>
          <w:color w:val="auto"/>
          <w:kern w:val="0"/>
          <w:sz w:val="32"/>
          <w:szCs w:val="32"/>
          <w:lang w:val="en-US" w:eastAsia="zh-CN"/>
        </w:rPr>
        <w:t>0.86</w:t>
      </w:r>
      <w:r>
        <w:rPr>
          <w:rFonts w:hint="eastAsia" w:ascii="仿宋_GB2312" w:hAnsi="仿宋_GB2312" w:eastAsia="仿宋_GB2312" w:cs="仿宋_GB2312"/>
          <w:color w:val="auto"/>
          <w:kern w:val="0"/>
          <w:sz w:val="32"/>
          <w:szCs w:val="32"/>
          <w:lang w:eastAsia="zh-CN"/>
        </w:rPr>
        <w:t>万元，比202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年预算增加0.</w:t>
      </w:r>
      <w:r>
        <w:rPr>
          <w:rFonts w:hint="eastAsia" w:ascii="仿宋_GB2312" w:hAnsi="仿宋_GB2312"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lang w:eastAsia="zh-CN"/>
        </w:rPr>
        <w:t>万元，增长</w:t>
      </w:r>
      <w:r>
        <w:rPr>
          <w:rFonts w:hint="eastAsia" w:ascii="仿宋_GB2312" w:hAnsi="仿宋_GB2312" w:eastAsia="仿宋_GB2312" w:cs="仿宋_GB2312"/>
          <w:color w:val="auto"/>
          <w:kern w:val="0"/>
          <w:sz w:val="32"/>
          <w:szCs w:val="32"/>
          <w:lang w:val="en-US" w:eastAsia="zh-CN"/>
        </w:rPr>
        <w:t>28.36</w:t>
      </w:r>
      <w:r>
        <w:rPr>
          <w:rFonts w:hint="eastAsia" w:ascii="仿宋_GB2312" w:hAnsi="仿宋_GB2312" w:eastAsia="仿宋_GB2312" w:cs="仿宋_GB2312"/>
          <w:color w:val="auto"/>
          <w:kern w:val="0"/>
          <w:sz w:val="32"/>
          <w:szCs w:val="32"/>
          <w:lang w:eastAsia="zh-CN"/>
        </w:rPr>
        <w:t>%，原因主要是医保基数调整。</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自然资源海洋气象等支出</w:t>
      </w:r>
      <w:r>
        <w:rPr>
          <w:rFonts w:hint="eastAsia" w:ascii="仿宋_GB2312" w:hAnsi="仿宋_GB2312" w:eastAsia="仿宋_GB2312" w:cs="仿宋_GB2312"/>
          <w:b/>
          <w:sz w:val="32"/>
          <w:szCs w:val="32"/>
        </w:rPr>
        <w:t>（类）自然资源事务（款）事业运行（项）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年预算</w:t>
      </w:r>
      <w:r>
        <w:rPr>
          <w:rFonts w:hint="eastAsia" w:ascii="仿宋_GB2312" w:hAnsi="仿宋_GB2312" w:eastAsia="仿宋_GB2312" w:cs="仿宋_GB2312"/>
          <w:color w:val="auto"/>
          <w:kern w:val="0"/>
          <w:sz w:val="32"/>
          <w:szCs w:val="32"/>
          <w:lang w:val="en-US" w:eastAsia="zh-CN"/>
        </w:rPr>
        <w:t>28.13</w:t>
      </w:r>
      <w:r>
        <w:rPr>
          <w:rFonts w:hint="eastAsia" w:ascii="仿宋_GB2312" w:hAnsi="仿宋_GB2312" w:eastAsia="仿宋_GB2312" w:cs="仿宋_GB2312"/>
          <w:color w:val="auto"/>
          <w:kern w:val="0"/>
          <w:sz w:val="32"/>
          <w:szCs w:val="32"/>
          <w:lang w:eastAsia="zh-CN"/>
        </w:rPr>
        <w:t>万元，比202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年预算减少</w:t>
      </w:r>
      <w:r>
        <w:rPr>
          <w:rFonts w:hint="eastAsia" w:ascii="仿宋_GB2312" w:hAnsi="仿宋_GB2312" w:eastAsia="仿宋_GB2312" w:cs="仿宋_GB2312"/>
          <w:color w:val="auto"/>
          <w:kern w:val="0"/>
          <w:sz w:val="32"/>
          <w:szCs w:val="32"/>
          <w:lang w:val="en-US" w:eastAsia="zh-CN"/>
        </w:rPr>
        <w:t>3.91</w:t>
      </w:r>
      <w:r>
        <w:rPr>
          <w:rFonts w:hint="eastAsia" w:ascii="仿宋_GB2312" w:hAnsi="仿宋_GB2312" w:eastAsia="仿宋_GB2312" w:cs="仿宋_GB2312"/>
          <w:color w:val="auto"/>
          <w:kern w:val="0"/>
          <w:sz w:val="32"/>
          <w:szCs w:val="32"/>
          <w:lang w:eastAsia="zh-CN"/>
        </w:rPr>
        <w:t>万元，下降</w:t>
      </w:r>
      <w:r>
        <w:rPr>
          <w:rFonts w:hint="eastAsia" w:ascii="仿宋_GB2312" w:hAnsi="仿宋_GB2312" w:eastAsia="仿宋_GB2312" w:cs="仿宋_GB2312"/>
          <w:color w:val="auto"/>
          <w:kern w:val="0"/>
          <w:sz w:val="32"/>
          <w:szCs w:val="32"/>
          <w:lang w:val="en-US" w:eastAsia="zh-CN"/>
        </w:rPr>
        <w:t>12.2</w:t>
      </w:r>
      <w:r>
        <w:rPr>
          <w:rFonts w:hint="eastAsia" w:ascii="仿宋_GB2312" w:hAnsi="仿宋_GB2312" w:eastAsia="仿宋_GB2312" w:cs="仿宋_GB2312"/>
          <w:color w:val="auto"/>
          <w:kern w:val="0"/>
          <w:sz w:val="32"/>
          <w:szCs w:val="32"/>
          <w:lang w:eastAsia="zh-CN"/>
        </w:rPr>
        <w:t>%，原因主要是</w:t>
      </w:r>
      <w:r>
        <w:rPr>
          <w:rFonts w:hint="eastAsia" w:ascii="仿宋_GB2312" w:hAnsi="仿宋_GB2312" w:eastAsia="仿宋_GB2312" w:cs="仿宋_GB2312"/>
          <w:color w:val="auto"/>
          <w:kern w:val="0"/>
          <w:sz w:val="32"/>
          <w:szCs w:val="32"/>
          <w:lang w:val="en-US" w:eastAsia="zh-CN"/>
        </w:rPr>
        <w:t>人员变动</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b/>
          <w:sz w:val="32"/>
          <w:szCs w:val="32"/>
        </w:rPr>
        <w:t>（类）住房改革支出（款）住房公积金（项）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年预算</w:t>
      </w:r>
      <w:r>
        <w:rPr>
          <w:rFonts w:hint="eastAsia" w:ascii="仿宋_GB2312" w:hAnsi="仿宋_GB2312" w:eastAsia="仿宋_GB2312" w:cs="仿宋_GB2312"/>
          <w:color w:val="auto"/>
          <w:kern w:val="0"/>
          <w:sz w:val="32"/>
          <w:szCs w:val="32"/>
          <w:lang w:val="en-US" w:eastAsia="zh-CN"/>
        </w:rPr>
        <w:t>3.02</w:t>
      </w:r>
      <w:r>
        <w:rPr>
          <w:rFonts w:hint="eastAsia" w:ascii="仿宋_GB2312" w:hAnsi="仿宋_GB2312" w:eastAsia="仿宋_GB2312" w:cs="仿宋_GB2312"/>
          <w:color w:val="auto"/>
          <w:kern w:val="0"/>
          <w:sz w:val="32"/>
          <w:szCs w:val="32"/>
          <w:lang w:eastAsia="zh-CN"/>
        </w:rPr>
        <w:t>万元，比202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年预算减少</w:t>
      </w:r>
      <w:r>
        <w:rPr>
          <w:rFonts w:hint="eastAsia" w:ascii="仿宋_GB2312" w:hAnsi="仿宋_GB2312" w:eastAsia="仿宋_GB2312" w:cs="仿宋_GB2312"/>
          <w:color w:val="auto"/>
          <w:kern w:val="0"/>
          <w:sz w:val="32"/>
          <w:szCs w:val="32"/>
          <w:lang w:val="en-US" w:eastAsia="zh-CN"/>
        </w:rPr>
        <w:t>0.75</w:t>
      </w:r>
      <w:r>
        <w:rPr>
          <w:rFonts w:hint="eastAsia" w:ascii="仿宋_GB2312" w:hAnsi="仿宋_GB2312" w:eastAsia="仿宋_GB2312" w:cs="仿宋_GB2312"/>
          <w:color w:val="auto"/>
          <w:kern w:val="0"/>
          <w:sz w:val="32"/>
          <w:szCs w:val="32"/>
          <w:lang w:eastAsia="zh-CN"/>
        </w:rPr>
        <w:t>万元，下降</w:t>
      </w:r>
      <w:r>
        <w:rPr>
          <w:rFonts w:hint="eastAsia" w:ascii="仿宋_GB2312" w:hAnsi="仿宋_GB2312" w:eastAsia="仿宋_GB2312" w:cs="仿宋_GB2312"/>
          <w:color w:val="auto"/>
          <w:kern w:val="0"/>
          <w:sz w:val="32"/>
          <w:szCs w:val="32"/>
          <w:lang w:val="en-US" w:eastAsia="zh-CN"/>
        </w:rPr>
        <w:t>19.89</w:t>
      </w:r>
      <w:r>
        <w:rPr>
          <w:rFonts w:hint="eastAsia" w:ascii="仿宋_GB2312" w:hAnsi="仿宋_GB2312" w:eastAsia="仿宋_GB2312" w:cs="仿宋_GB2312"/>
          <w:color w:val="auto"/>
          <w:kern w:val="0"/>
          <w:sz w:val="32"/>
          <w:szCs w:val="32"/>
          <w:lang w:eastAsia="zh-CN"/>
        </w:rPr>
        <w:t>%，原因主要是人员变动。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b/>
          <w:sz w:val="32"/>
          <w:szCs w:val="32"/>
        </w:rPr>
        <w:t>（类）住房改革支出（款）购房补贴（项）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年预算</w:t>
      </w:r>
      <w:r>
        <w:rPr>
          <w:rFonts w:hint="eastAsia" w:ascii="仿宋_GB2312" w:hAnsi="仿宋_GB2312" w:eastAsia="仿宋_GB2312" w:cs="仿宋_GB2312"/>
          <w:color w:val="auto"/>
          <w:kern w:val="0"/>
          <w:sz w:val="32"/>
          <w:szCs w:val="32"/>
          <w:lang w:val="en-US" w:eastAsia="zh-CN"/>
        </w:rPr>
        <w:t>1.26</w:t>
      </w:r>
      <w:r>
        <w:rPr>
          <w:rFonts w:hint="eastAsia" w:ascii="仿宋_GB2312" w:hAnsi="仿宋_GB2312" w:eastAsia="仿宋_GB2312" w:cs="仿宋_GB2312"/>
          <w:color w:val="auto"/>
          <w:kern w:val="0"/>
          <w:sz w:val="32"/>
          <w:szCs w:val="32"/>
          <w:lang w:eastAsia="zh-CN"/>
        </w:rPr>
        <w:t>万元，比202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年预算减少</w:t>
      </w:r>
      <w:r>
        <w:rPr>
          <w:rFonts w:hint="eastAsia" w:ascii="仿宋_GB2312" w:hAnsi="仿宋_GB2312" w:eastAsia="仿宋_GB2312" w:cs="仿宋_GB2312"/>
          <w:color w:val="auto"/>
          <w:kern w:val="0"/>
          <w:sz w:val="32"/>
          <w:szCs w:val="32"/>
          <w:lang w:val="en-US" w:eastAsia="zh-CN"/>
        </w:rPr>
        <w:t>0.31</w:t>
      </w:r>
      <w:r>
        <w:rPr>
          <w:rFonts w:hint="eastAsia" w:ascii="仿宋_GB2312" w:hAnsi="仿宋_GB2312" w:eastAsia="仿宋_GB2312" w:cs="仿宋_GB2312"/>
          <w:color w:val="auto"/>
          <w:kern w:val="0"/>
          <w:sz w:val="32"/>
          <w:szCs w:val="32"/>
          <w:lang w:eastAsia="zh-CN"/>
        </w:rPr>
        <w:t>万元，下降</w:t>
      </w:r>
      <w:r>
        <w:rPr>
          <w:rFonts w:hint="eastAsia" w:ascii="仿宋_GB2312" w:hAnsi="仿宋_GB2312" w:eastAsia="仿宋_GB2312" w:cs="仿宋_GB2312"/>
          <w:color w:val="auto"/>
          <w:kern w:val="0"/>
          <w:sz w:val="32"/>
          <w:szCs w:val="32"/>
          <w:lang w:val="en-US" w:eastAsia="zh-CN"/>
        </w:rPr>
        <w:t>19.75</w:t>
      </w:r>
      <w:r>
        <w:rPr>
          <w:rFonts w:hint="eastAsia" w:ascii="仿宋_GB2312" w:hAnsi="仿宋_GB2312" w:eastAsia="仿宋_GB2312" w:cs="仿宋_GB2312"/>
          <w:color w:val="auto"/>
          <w:kern w:val="0"/>
          <w:sz w:val="32"/>
          <w:szCs w:val="32"/>
          <w:lang w:eastAsia="zh-CN"/>
        </w:rPr>
        <w:t>%，原因主要是人员变动。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2023年一般公共预算基本支出</w:t>
      </w:r>
      <w:r>
        <w:rPr>
          <w:rFonts w:hint="eastAsia" w:ascii="仿宋_GB2312" w:hAnsi="仿宋_GB2312" w:eastAsia="仿宋_GB2312" w:cs="仿宋_GB2312"/>
          <w:kern w:val="0"/>
          <w:sz w:val="32"/>
          <w:szCs w:val="32"/>
          <w:lang w:val="en-US" w:eastAsia="zh-CN"/>
        </w:rPr>
        <w:t>42.41</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36.01</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6.40</w:t>
      </w:r>
      <w:r>
        <w:rPr>
          <w:rFonts w:hint="eastAsia" w:ascii="仿宋_GB2312" w:hAnsi="仿宋_GB2312" w:eastAsia="仿宋_GB2312" w:cs="仿宋_GB2312"/>
          <w:kern w:val="0"/>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（一）人员经费</w:t>
      </w:r>
      <w:r>
        <w:rPr>
          <w:rFonts w:hint="eastAsia" w:ascii="仿宋_GB2312" w:hAnsi="仿宋_GB2312" w:eastAsia="仿宋_GB2312" w:cs="仿宋_GB2312"/>
          <w:b/>
          <w:color w:val="auto"/>
          <w:kern w:val="0"/>
          <w:sz w:val="32"/>
          <w:szCs w:val="32"/>
          <w:lang w:val="en-US" w:eastAsia="zh-CN"/>
        </w:rPr>
        <w:t>36.01</w:t>
      </w:r>
      <w:r>
        <w:rPr>
          <w:rFonts w:hint="eastAsia" w:ascii="仿宋_GB2312" w:hAnsi="仿宋_GB2312" w:eastAsia="仿宋_GB2312" w:cs="仿宋_GB2312"/>
          <w:b/>
          <w:color w:val="auto"/>
          <w:kern w:val="0"/>
          <w:sz w:val="32"/>
          <w:szCs w:val="32"/>
        </w:rPr>
        <w:t>万元，</w:t>
      </w:r>
      <w:r>
        <w:rPr>
          <w:rFonts w:hint="eastAsia" w:ascii="仿宋_GB2312" w:hAnsi="仿宋_GB2312" w:eastAsia="仿宋_GB2312" w:cs="仿宋_GB2312"/>
          <w:color w:val="auto"/>
          <w:kern w:val="0"/>
          <w:sz w:val="32"/>
          <w:szCs w:val="32"/>
        </w:rPr>
        <w:t>主要包括:基本工资、奖金、绩效工资、机关事业单位基本养老保险费、职业年金缴费、职工基本医疗保险缴费、公务员医疗补助缴费、其他社会保障缴费、住房公积金、</w:t>
      </w:r>
      <w:r>
        <w:rPr>
          <w:rFonts w:hint="eastAsia" w:ascii="仿宋_GB2312" w:hAnsi="仿宋_GB2312" w:eastAsia="仿宋_GB2312" w:cs="仿宋_GB2312"/>
          <w:color w:val="auto"/>
          <w:kern w:val="0"/>
          <w:sz w:val="32"/>
          <w:szCs w:val="32"/>
          <w:lang w:eastAsia="zh-CN"/>
        </w:rPr>
        <w:t>办公费、工会经费、福利费、公务用车运行维护费、其他商品和服务支出、退休费、医疗费补助、其他对个人和家庭的补助</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6.40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公务用车运行维护费、其他商品和服务支出</w:t>
      </w:r>
      <w:r>
        <w:rPr>
          <w:rFonts w:hint="eastAsia" w:ascii="仿宋_GB2312" w:hAnsi="仿宋_GB2312" w:eastAsia="仿宋_GB2312" w:cs="仿宋_GB2312"/>
          <w:color w:val="auto"/>
          <w:kern w:val="0"/>
          <w:sz w:val="32"/>
          <w:szCs w:val="32"/>
        </w:rPr>
        <w:t>。</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七、关于2023年政府性基金预算支出表的说明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2023年政府性基金支出</w:t>
      </w:r>
      <w:r>
        <w:rPr>
          <w:rFonts w:hint="eastAsia" w:ascii="仿宋_GB2312" w:hAnsi="仿宋_GB2312" w:eastAsia="仿宋_GB2312" w:cs="仿宋_GB2312"/>
          <w:kern w:val="0"/>
          <w:sz w:val="32"/>
          <w:szCs w:val="32"/>
          <w:lang w:val="en-US" w:eastAsia="zh-CN"/>
        </w:rPr>
        <w:t>94.60</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27.20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40.36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项目支出增加</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具体情况如下：</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TimesNewRoman" w:hAnsi="TimesNewRoman" w:eastAsia="仿宋_GB2312" w:cs="TimesNewRoman"/>
          <w:kern w:val="0"/>
          <w:sz w:val="32"/>
          <w:szCs w:val="32"/>
          <w:shd w:val="clear" w:color="auto" w:fill="auto"/>
        </w:rPr>
      </w:pPr>
      <w:r>
        <w:rPr>
          <w:rFonts w:hint="eastAsia" w:ascii="仿宋_GB2312" w:hAnsi="仿宋_GB2312" w:eastAsia="仿宋_GB2312" w:cs="仿宋_GB2312"/>
          <w:b/>
          <w:kern w:val="0"/>
          <w:sz w:val="32"/>
          <w:szCs w:val="32"/>
          <w:shd w:val="clear" w:color="auto" w:fill="auto"/>
        </w:rPr>
        <w:t>（一）</w:t>
      </w:r>
      <w:r>
        <w:rPr>
          <w:rFonts w:hint="eastAsia" w:ascii="仿宋_GB2312" w:hAnsi="仿宋_GB2312" w:eastAsia="仿宋_GB2312" w:cs="仿宋_GB2312"/>
          <w:b/>
          <w:kern w:val="0"/>
          <w:sz w:val="32"/>
          <w:szCs w:val="32"/>
          <w:shd w:val="clear" w:color="auto" w:fill="auto"/>
          <w:lang w:eastAsia="zh-CN"/>
        </w:rPr>
        <w:t>城乡社区支出</w:t>
      </w:r>
      <w:r>
        <w:rPr>
          <w:rFonts w:hint="eastAsia" w:ascii="仿宋_GB2312" w:hAnsi="仿宋_GB2312" w:eastAsia="仿宋_GB2312" w:cs="仿宋_GB2312"/>
          <w:b/>
          <w:kern w:val="0"/>
          <w:sz w:val="32"/>
          <w:szCs w:val="32"/>
          <w:shd w:val="clear" w:color="auto" w:fill="auto"/>
        </w:rPr>
        <w:t>（类）</w:t>
      </w:r>
      <w:r>
        <w:rPr>
          <w:rFonts w:hint="eastAsia" w:ascii="仿宋_GB2312" w:hAnsi="仿宋_GB2312" w:eastAsia="仿宋_GB2312" w:cs="仿宋_GB2312"/>
          <w:b/>
          <w:kern w:val="0"/>
          <w:sz w:val="32"/>
          <w:szCs w:val="32"/>
          <w:shd w:val="clear" w:color="auto" w:fill="auto"/>
          <w:lang w:eastAsia="zh-CN"/>
        </w:rPr>
        <w:t>国有土地使用权出让收入安排的支出</w:t>
      </w:r>
      <w:r>
        <w:rPr>
          <w:rFonts w:hint="eastAsia" w:ascii="仿宋_GB2312" w:hAnsi="仿宋_GB2312" w:eastAsia="仿宋_GB2312" w:cs="仿宋_GB2312"/>
          <w:b/>
          <w:kern w:val="0"/>
          <w:sz w:val="32"/>
          <w:szCs w:val="32"/>
          <w:shd w:val="clear" w:color="auto" w:fill="auto"/>
        </w:rPr>
        <w:t>（款）</w:t>
      </w:r>
      <w:r>
        <w:rPr>
          <w:rFonts w:hint="eastAsia" w:ascii="仿宋_GB2312" w:hAnsi="仿宋_GB2312" w:eastAsia="仿宋_GB2312" w:cs="仿宋_GB2312"/>
          <w:b/>
          <w:kern w:val="0"/>
          <w:sz w:val="32"/>
          <w:szCs w:val="32"/>
          <w:shd w:val="clear" w:color="auto" w:fill="auto"/>
          <w:lang w:eastAsia="zh-CN"/>
        </w:rPr>
        <w:t>土地出让业务支出</w:t>
      </w:r>
      <w:r>
        <w:rPr>
          <w:rFonts w:hint="eastAsia" w:ascii="仿宋_GB2312" w:hAnsi="仿宋_GB2312" w:eastAsia="仿宋_GB2312" w:cs="仿宋_GB2312"/>
          <w:b/>
          <w:kern w:val="0"/>
          <w:sz w:val="32"/>
          <w:szCs w:val="32"/>
          <w:shd w:val="clear" w:color="auto" w:fill="auto"/>
        </w:rPr>
        <w:t>（项）</w:t>
      </w:r>
      <w:r>
        <w:rPr>
          <w:rFonts w:hint="eastAsia" w:ascii="仿宋_GB2312" w:hAnsi="仿宋_GB2312" w:eastAsia="仿宋_GB2312" w:cs="仿宋_GB2312"/>
          <w:kern w:val="0"/>
          <w:sz w:val="32"/>
          <w:szCs w:val="32"/>
          <w:shd w:val="clear" w:color="auto" w:fill="auto"/>
        </w:rPr>
        <w:t>2023年预算</w:t>
      </w:r>
      <w:r>
        <w:rPr>
          <w:rFonts w:hint="eastAsia" w:ascii="仿宋_GB2312" w:hAnsi="仿宋_GB2312" w:eastAsia="仿宋_GB2312" w:cs="仿宋_GB2312"/>
          <w:kern w:val="0"/>
          <w:sz w:val="32"/>
          <w:szCs w:val="32"/>
          <w:shd w:val="clear" w:color="auto" w:fill="auto"/>
          <w:lang w:val="en-US" w:eastAsia="zh-CN"/>
        </w:rPr>
        <w:t>94.60</w:t>
      </w:r>
      <w:r>
        <w:rPr>
          <w:rFonts w:hint="eastAsia" w:ascii="仿宋_GB2312" w:hAnsi="仿宋_GB2312" w:eastAsia="仿宋_GB2312" w:cs="仿宋_GB2312"/>
          <w:kern w:val="0"/>
          <w:sz w:val="32"/>
          <w:szCs w:val="32"/>
          <w:shd w:val="clear" w:color="auto" w:fill="auto"/>
        </w:rPr>
        <w:t>万元，比2022年预算</w:t>
      </w:r>
      <w:r>
        <w:rPr>
          <w:rFonts w:hint="eastAsia" w:ascii="仿宋_GB2312" w:hAnsi="仿宋_GB2312" w:eastAsia="仿宋_GB2312" w:cs="仿宋_GB2312"/>
          <w:kern w:val="0"/>
          <w:sz w:val="32"/>
          <w:szCs w:val="32"/>
          <w:shd w:val="clear" w:color="auto" w:fill="auto"/>
          <w:lang w:eastAsia="zh-CN"/>
        </w:rPr>
        <w:t>增加</w:t>
      </w:r>
      <w:r>
        <w:rPr>
          <w:rFonts w:hint="eastAsia" w:ascii="仿宋_GB2312" w:hAnsi="仿宋_GB2312" w:eastAsia="仿宋_GB2312" w:cs="仿宋_GB2312"/>
          <w:kern w:val="0"/>
          <w:sz w:val="32"/>
          <w:szCs w:val="32"/>
          <w:shd w:val="clear" w:color="auto" w:fill="auto"/>
          <w:lang w:val="en-US" w:eastAsia="zh-CN"/>
        </w:rPr>
        <w:t>27.20</w:t>
      </w:r>
      <w:r>
        <w:rPr>
          <w:rFonts w:hint="eastAsia" w:ascii="仿宋_GB2312" w:hAnsi="仿宋_GB2312" w:eastAsia="仿宋_GB2312" w:cs="仿宋_GB2312"/>
          <w:kern w:val="0"/>
          <w:sz w:val="32"/>
          <w:szCs w:val="32"/>
          <w:shd w:val="clear" w:color="auto" w:fill="auto"/>
        </w:rPr>
        <w:t>万元，</w:t>
      </w:r>
      <w:r>
        <w:rPr>
          <w:rFonts w:hint="eastAsia" w:ascii="仿宋_GB2312" w:hAnsi="仿宋_GB2312" w:eastAsia="仿宋_GB2312" w:cs="仿宋_GB2312"/>
          <w:kern w:val="0"/>
          <w:sz w:val="32"/>
          <w:szCs w:val="32"/>
          <w:shd w:val="clear" w:color="auto" w:fill="auto"/>
          <w:lang w:eastAsia="zh-CN"/>
        </w:rPr>
        <w:t>增长</w:t>
      </w:r>
      <w:r>
        <w:rPr>
          <w:rFonts w:hint="eastAsia" w:ascii="仿宋_GB2312" w:hAnsi="仿宋_GB2312" w:eastAsia="仿宋_GB2312" w:cs="仿宋_GB2312"/>
          <w:kern w:val="0"/>
          <w:sz w:val="32"/>
          <w:szCs w:val="32"/>
          <w:shd w:val="clear" w:color="auto" w:fill="auto"/>
          <w:lang w:val="en-US" w:eastAsia="zh-CN"/>
        </w:rPr>
        <w:t>40.36</w:t>
      </w:r>
      <w:r>
        <w:rPr>
          <w:rFonts w:hint="eastAsia" w:ascii="仿宋_GB2312" w:hAnsi="仿宋_GB2312" w:eastAsia="仿宋_GB2312" w:cs="仿宋_GB2312"/>
          <w:kern w:val="0"/>
          <w:sz w:val="32"/>
          <w:szCs w:val="32"/>
          <w:shd w:val="clear" w:color="auto" w:fill="auto"/>
        </w:rPr>
        <w:t>%</w:t>
      </w:r>
      <w:r>
        <w:rPr>
          <w:rFonts w:hint="eastAsia" w:ascii="TimesNewRoman" w:hAnsi="TimesNewRoman" w:eastAsia="仿宋_GB2312" w:cs="TimesNewRoman"/>
          <w:kern w:val="0"/>
          <w:sz w:val="32"/>
          <w:szCs w:val="32"/>
          <w:shd w:val="clear" w:color="auto" w:fill="auto"/>
        </w:rPr>
        <w:t>，原因主要</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shd w:val="clear" w:color="auto" w:fill="auto"/>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TimesNewRoman" w:hAnsi="TimesNewRoman" w:eastAsia="黑体" w:cs="TimesNewRoman"/>
          <w:bCs/>
          <w:sz w:val="32"/>
          <w:szCs w:val="32"/>
        </w:rPr>
      </w:pPr>
      <w:r>
        <w:rPr>
          <w:rFonts w:hint="eastAsia" w:ascii="黑体" w:hAnsi="黑体" w:eastAsia="黑体" w:cs="黑体"/>
          <w:bCs/>
          <w:sz w:val="32"/>
          <w:szCs w:val="32"/>
        </w:rPr>
        <w:t>八、关于2023年国有资本经营预算支出表的说明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2023年没有国有资本经营预算拨款收入，也没有使用国有资本经营预算拨款安排的支出。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黑体" w:hAnsi="仿宋" w:eastAsia="黑体"/>
          <w:sz w:val="32"/>
          <w:szCs w:val="32"/>
        </w:rPr>
      </w:pPr>
      <w:r>
        <w:rPr>
          <w:rFonts w:hint="eastAsia" w:ascii="黑体" w:hAnsi="仿宋" w:eastAsia="黑体"/>
          <w:sz w:val="32"/>
          <w:szCs w:val="32"/>
        </w:rPr>
        <w:t>九、关于2022年项目支出表的说明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jc w:val="both"/>
        <w:textAlignment w:val="auto"/>
        <w:rPr>
          <w:rFonts w:hint="eastAsia" w:ascii="仿宋_GB2312" w:hAnsi="仿宋_GB2312" w:eastAsia="仿宋_GB2312" w:cs="仿宋_GB2312"/>
          <w:kern w:val="0"/>
          <w:sz w:val="32"/>
          <w:szCs w:val="32"/>
          <w:shd w:val="clear" w:color="auto" w:fill="auto"/>
          <w:lang w:val="en-US" w:eastAsia="zh-CN" w:bidi="ar-SA"/>
        </w:rPr>
      </w:pPr>
      <w:r>
        <w:rPr>
          <w:rFonts w:hint="eastAsia" w:ascii="仿宋_GB2312" w:hAnsi="仿宋_GB2312" w:eastAsia="仿宋_GB2312" w:cs="仿宋_GB2312"/>
          <w:kern w:val="0"/>
          <w:sz w:val="32"/>
          <w:szCs w:val="32"/>
          <w:shd w:val="clear" w:color="auto" w:fill="auto"/>
          <w:lang w:val="en-US" w:eastAsia="zh-CN" w:bidi="ar-SA"/>
        </w:rPr>
        <w:t>淮北市地价管理所2023年预算共安排项目支出94.60万元，比2022年预算增加27.20万元，增长40.36%，增长原因主要是项目支出增加。主要包括：本年财政拨款安排94.60万元（其中，一般公共预算拨款安排0万元，政府性基金预算拨款安排94.60万元，国有资本经营预算0万元、财政专户管理资金安排0万元和单位资金安排0万元）。</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十、关于2023年政府采购支出表的说明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2023年预算安排政府采购支出</w:t>
      </w:r>
      <w:r>
        <w:rPr>
          <w:rFonts w:hint="eastAsia" w:ascii="仿宋_GB2312" w:hAnsi="仿宋_GB2312" w:eastAsia="仿宋_GB2312" w:cs="仿宋_GB2312"/>
          <w:kern w:val="0"/>
          <w:sz w:val="32"/>
          <w:szCs w:val="32"/>
          <w:lang w:val="en-US" w:eastAsia="zh-CN"/>
        </w:rPr>
        <w:t>66.50</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66.50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%，原因主要是政府采购支出</w:t>
      </w:r>
      <w:r>
        <w:rPr>
          <w:rFonts w:hint="eastAsia" w:ascii="仿宋_GB2312" w:hAnsi="仿宋_GB2312" w:eastAsia="仿宋_GB2312" w:cs="仿宋_GB2312"/>
          <w:kern w:val="0"/>
          <w:sz w:val="32"/>
          <w:szCs w:val="32"/>
          <w:lang w:eastAsia="zh-CN"/>
        </w:rPr>
        <w:t>项目增加</w:t>
      </w:r>
      <w:r>
        <w:rPr>
          <w:rFonts w:hint="eastAsia" w:ascii="仿宋_GB2312" w:hAnsi="仿宋_GB2312" w:eastAsia="仿宋_GB2312" w:cs="仿宋_GB2312"/>
          <w:kern w:val="0"/>
          <w:sz w:val="32"/>
          <w:szCs w:val="32"/>
        </w:rPr>
        <w:t>。其中政府性基金预算安排</w:t>
      </w:r>
      <w:r>
        <w:rPr>
          <w:rFonts w:hint="eastAsia" w:ascii="仿宋_GB2312" w:hAnsi="仿宋_GB2312" w:eastAsia="仿宋_GB2312" w:cs="仿宋_GB2312"/>
          <w:kern w:val="0"/>
          <w:sz w:val="32"/>
          <w:szCs w:val="32"/>
          <w:lang w:val="en-US" w:eastAsia="zh-CN"/>
        </w:rPr>
        <w:t>66.50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十一、关于2023年政府购买服务支出表的说明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2023年没有安排政府购买服务支出。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（一）项目及绩效目标情况。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lang w:val="en-US" w:eastAsia="zh-CN"/>
        </w:rPr>
        <w:t>、“淮北市城区国有建设用地基准地价、标定地价更新和3镇基准地价制定”</w:t>
      </w:r>
      <w:r>
        <w:rPr>
          <w:rFonts w:hint="eastAsia" w:ascii="仿宋_GB2312" w:hAnsi="仿宋_GB2312" w:eastAsia="仿宋_GB2312" w:cs="仿宋_GB2312"/>
          <w:kern w:val="0"/>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（1）项目概述。根据《城镇土地估价规程》要求，完成淮</w:t>
      </w:r>
      <w:bookmarkStart w:id="0" w:name="_GoBack"/>
      <w:bookmarkEnd w:id="0"/>
      <w:r>
        <w:rPr>
          <w:rFonts w:hint="eastAsia" w:ascii="仿宋_GB2312" w:hAnsi="仿宋_GB2312" w:eastAsia="仿宋_GB2312" w:cs="仿宋_GB2312"/>
          <w:kern w:val="0"/>
          <w:sz w:val="32"/>
          <w:szCs w:val="32"/>
          <w:lang w:val="en-US" w:eastAsia="zh-CN"/>
        </w:rPr>
        <w:t>北市城区商、住、工、公管公服及交通用地土地定级和基准地价更新评估工作；根据《标定地价规程》要求，完成2023-2025年淮北市城区标定地价体系每年度更新评估工作；完成段园、宋疃、古饶等3镇土地定级与基准地价制定工作；在定级估价的基础上，建立淮北市商、住、工、公管公服及交通用地的地价样点数据库；建立标定地价更新样点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立项依据。一、《中华人民共和国城市房地产管理法》；二、《国务院关于加强国有土地资产管理的通知》（国发〔2001〕15号）；三、原《国土资源部办公厅关于实施&lt;城镇土地分等定级规程&gt;和&lt;城镇土地估价规程&gt;有关问题的通知》(国土资厅发〔2015〕12号)；四、《标定地价规程》（TD/T 1052-2017）；五、《安徽省自然资源厅关于做好自然资源评价评估工作的通知 》（皖自然资用〔2022〕1号）。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（3）实施主体：淮北市地价管理所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（4）起止时间。2023.01-2023.12。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项目内容。根据《城镇土地估价规程》要求，完成淮北市城区商、住、工、公管公服及交通用地土地定级和基准地价更新评估工作；根据《标定地价规程》要求，完成2023-2025年淮北市城区标定地价体系每年度更新评估工作；完成段园、宋疃、古饶等3镇土地定级与基准地价制定工作；在定级估价的基础上，建立淮北市商、住、工、公管公服及交通用地的地价样点数据库；建立标定地价更新样点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（6）年度预算安排。66.50万元。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（7）绩效目标。</w:t>
      </w:r>
    </w:p>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rPr>
              <w:t>淮北市城区国有建设用地基准地价、标定地价更新和3镇基准地价制定项目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lang w:eastAsia="zh-CN"/>
              </w:rPr>
              <w:t>淮北市地价管理所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default" w:eastAsia="宋体"/>
                <w:lang w:val="en-US" w:eastAsia="zh-CN"/>
              </w:rPr>
            </w:pPr>
            <w:r>
              <w:rPr>
                <w:rFonts w:hint="eastAsia"/>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pPr>
              <w:rPr>
                <w:rFonts w:hint="eastAsia"/>
                <w:sz w:val="20"/>
                <w:szCs w:val="20"/>
              </w:rPr>
            </w:pPr>
            <w:r>
              <w:rPr>
                <w:rFonts w:hint="eastAsia"/>
                <w:sz w:val="20"/>
                <w:szCs w:val="20"/>
              </w:rPr>
              <w:t>1.完成城区土地定级和基准地价更新范围及外业调查工作；</w:t>
            </w:r>
          </w:p>
          <w:p>
            <w:pPr>
              <w:rPr>
                <w:rFonts w:hint="eastAsia"/>
                <w:sz w:val="20"/>
                <w:szCs w:val="20"/>
              </w:rPr>
            </w:pPr>
            <w:r>
              <w:rPr>
                <w:rFonts w:hint="eastAsia"/>
                <w:sz w:val="20"/>
                <w:szCs w:val="20"/>
              </w:rPr>
              <w:t>2.完成2023年城区标定地价体系更新，形成初步成果；</w:t>
            </w:r>
          </w:p>
          <w:p>
            <w:pPr>
              <w:rPr>
                <w:rFonts w:ascii="宋体" w:hAnsi="宋体" w:eastAsia="宋体" w:cs="宋体"/>
                <w:kern w:val="2"/>
                <w:sz w:val="20"/>
                <w:szCs w:val="20"/>
                <w:lang w:val="en-US" w:eastAsia="zh-CN" w:bidi="ar-SA"/>
              </w:rPr>
            </w:pPr>
            <w:r>
              <w:rPr>
                <w:rFonts w:hint="eastAsia"/>
                <w:sz w:val="20"/>
                <w:szCs w:val="20"/>
              </w:rPr>
              <w:t>3.完成段园、宋疃、古饶等3镇土地定级与基准地价制定范围及外业调查工作。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指标1：1 、城区基准地价更新 2 、城区标定地价更新 3 、乡镇基准地价制定</w:t>
            </w:r>
            <w:r>
              <w:rPr>
                <w:rFonts w:hint="eastAsia" w:ascii="宋体" w:cs="宋体"/>
                <w:sz w:val="20"/>
                <w:lang w:eastAsia="zh-CN"/>
              </w:rPr>
              <w:t>。</w:t>
            </w:r>
          </w:p>
        </w:tc>
        <w:tc>
          <w:tcPr>
            <w:tcW w:w="4228" w:type="dxa"/>
            <w:gridSpan w:val="2"/>
            <w:tcBorders>
              <w:tl2br w:val="nil"/>
              <w:tr2bl w:val="nil"/>
            </w:tcBorders>
            <w:noWrap w:val="0"/>
            <w:vAlign w:val="center"/>
          </w:tcPr>
          <w:p>
            <w:pPr>
              <w:tabs>
                <w:tab w:val="left" w:pos="1169"/>
              </w:tabs>
              <w:jc w:val="left"/>
              <w:rPr>
                <w:rFonts w:hint="eastAsia" w:ascii="宋体" w:eastAsia="宋体" w:cs="宋体"/>
                <w:sz w:val="20"/>
                <w:lang w:val="en-US" w:eastAsia="zh-CN"/>
              </w:rPr>
            </w:pPr>
            <w:r>
              <w:rPr>
                <w:rFonts w:hint="eastAsia" w:ascii="宋体" w:hAnsi="宋体" w:eastAsia="宋体" w:cs="宋体"/>
                <w:sz w:val="20"/>
                <w:szCs w:val="20"/>
              </w:rPr>
              <w:t>1 城区基准地价更新面积 266.36 平方公里 2 、城区标定地价更新 266.36 平方公里 3 、乡镇基准地价制定面积 50 平方公里 城区基准地价更新面积 266.36 平方公里 2 、城区标定地价更新 266.36 平方公里 3 、乡镇基准地价制定面积 50 平方公里</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指标1：通过省厅验收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hint="eastAsia" w:ascii="宋体" w:eastAsia="宋体" w:cs="宋体"/>
                <w:sz w:val="20"/>
                <w:szCs w:val="20"/>
                <w:lang w:eastAsia="zh-CN"/>
              </w:rPr>
            </w:pPr>
            <w:r>
              <w:rPr>
                <w:rFonts w:hint="eastAsia" w:ascii="宋体" w:cs="宋体"/>
                <w:sz w:val="20"/>
                <w:szCs w:val="20"/>
              </w:rPr>
              <w:t>符合《城镇基准地价和标定地价规程》，通过省厅和市局验收</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指标1：2023 年底通过验收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pPr>
              <w:jc w:val="center"/>
              <w:rPr>
                <w:rFonts w:ascii="宋体" w:cs="宋体"/>
                <w:sz w:val="20"/>
                <w:szCs w:val="20"/>
              </w:rPr>
            </w:pPr>
            <w:r>
              <w:rPr>
                <w:rFonts w:hint="eastAsia"/>
                <w:sz w:val="20"/>
                <w:szCs w:val="20"/>
              </w:rPr>
              <w:t>2023 年底完成城区基准地价更新、 2023 年度城区标定地价更新、以及乡镇基准地价制定</w:t>
            </w:r>
            <w:r>
              <w:rPr>
                <w:rFonts w:hint="eastAsia" w:asci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指标1：层层审批，严控成本</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严格审批制度，严控成本支出。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指标1：为土地出让提供价格参考。</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为政府土地出让时提供参考依据，实现土地资源的合理配置。使有限的城市土地发挥最大的经济和社会为政府土地出让时提供参考依据，实现土地资源的合理配置。使有限的城市土地发挥最大的经济和社会效用。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指标1：城区基准地价更新 、城区标定地价更新乡镇基准地价制定</w:t>
            </w:r>
            <w:r>
              <w:rPr>
                <w:rFonts w:hint="eastAsia" w:ascii="宋体" w:cs="宋体"/>
                <w:sz w:val="20"/>
                <w:lang w:eastAsia="zh-CN"/>
              </w:rPr>
              <w:t>。</w:t>
            </w:r>
            <w:r>
              <w:rPr>
                <w:rFonts w:hint="eastAsia" w:ascii="宋体" w:cs="宋体"/>
                <w:sz w:val="20"/>
                <w:lang w:eastAsia="zh-CN"/>
              </w:rPr>
              <w:tab/>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为政府土地出让时提供参考依据，实现土地资源的合理配置。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指标1：完成验收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rPr>
            </w:pPr>
            <w:r>
              <w:rPr>
                <w:rFonts w:hint="eastAsia" w:ascii="宋体" w:cs="宋体"/>
                <w:sz w:val="20"/>
              </w:rPr>
              <w:t>实现土地资源的合理配置，服务用地单位。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pPr>
              <w:jc w:val="center"/>
              <w:rPr>
                <w:rFonts w:hint="eastAsia" w:ascii="宋体" w:cs="宋体"/>
                <w:sz w:val="20"/>
                <w:lang w:eastAsia="zh-CN"/>
              </w:rPr>
            </w:pPr>
            <w:r>
              <w:rPr>
                <w:rFonts w:hint="eastAsia" w:ascii="宋体" w:cs="宋体"/>
                <w:sz w:val="20"/>
                <w:lang w:eastAsia="zh-CN"/>
              </w:rPr>
              <w:tab/>
            </w:r>
            <w:r>
              <w:rPr>
                <w:rFonts w:hint="eastAsia" w:ascii="宋体" w:cs="宋体"/>
                <w:sz w:val="20"/>
                <w:lang w:eastAsia="zh-CN"/>
              </w:rPr>
              <w:t>为土地资源的合理配置，市场合理运行服务。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pPr>
              <w:jc w:val="center"/>
              <w:rPr>
                <w:rFonts w:hint="default" w:ascii="宋体" w:cs="宋体"/>
                <w:sz w:val="20"/>
                <w:lang w:val="en-US" w:eastAsia="zh-CN"/>
              </w:rPr>
            </w:pPr>
            <w:r>
              <w:rPr>
                <w:rFonts w:hint="eastAsia" w:ascii="宋体" w:cs="宋体"/>
                <w:sz w:val="20"/>
                <w:lang w:val="en-US" w:eastAsia="zh-CN"/>
              </w:rPr>
              <w:t>100%</w:t>
            </w:r>
          </w:p>
        </w:tc>
      </w:tr>
    </w:tbl>
    <w:p>
      <w:pPr>
        <w:adjustRightInd w:val="0"/>
        <w:snapToGrid w:val="0"/>
        <w:spacing w:line="580" w:lineRule="exact"/>
        <w:rPr>
          <w:rFonts w:hint="default" w:ascii="TimesNewRoman" w:hAnsi="TimesNewRoman" w:eastAsia="仿宋_GB2312" w:cs="TimesNewRoman"/>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（二）机关运行经费。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为非参照公务员法管理的事业单位，按照部门预算机关运行经费口径，2023年无机关运行经费财政拨款预算。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2023年政府采购预算</w:t>
      </w:r>
      <w:r>
        <w:rPr>
          <w:rFonts w:hint="eastAsia" w:ascii="仿宋_GB2312" w:hAnsi="仿宋_GB2312" w:eastAsia="仿宋_GB2312" w:cs="仿宋_GB2312"/>
          <w:kern w:val="0"/>
          <w:sz w:val="32"/>
          <w:szCs w:val="32"/>
          <w:lang w:val="en-US" w:eastAsia="zh-CN"/>
        </w:rPr>
        <w:t>66.50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66.50</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截至2022年12月31日，淮北市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辆，其中：其他用车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2023年部门（单位）预算安排购置公务用车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（五）绩效目标设置情况。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2023年，淮北市</w:t>
      </w:r>
      <w:r>
        <w:rPr>
          <w:rFonts w:hint="eastAsia" w:ascii="仿宋_GB2312" w:hAnsi="仿宋_GB2312" w:eastAsia="仿宋_GB2312" w:cs="仿宋_GB2312"/>
          <w:sz w:val="32"/>
          <w:szCs w:val="32"/>
          <w:lang w:eastAsia="zh-CN"/>
        </w:rPr>
        <w:t>地价管理所</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94.60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ind w:firstLine="2880" w:firstLineChars="800"/>
        <w:jc w:val="both"/>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beforeAutospacing="0" w:afterAutospacing="0" w:line="560" w:lineRule="exact"/>
        <w:textAlignment w:val="auto"/>
      </w:pPr>
    </w:p>
    <w:p>
      <w:pPr>
        <w:keepNext w:val="0"/>
        <w:keepLines w:val="0"/>
        <w:pageBreakBefore w:val="0"/>
        <w:kinsoku/>
        <w:wordWrap/>
        <w:overflowPunct/>
        <w:topLinePunct w:val="0"/>
        <w:autoSpaceDE/>
        <w:autoSpaceDN/>
        <w:bidi w:val="0"/>
        <w:spacing w:beforeAutospacing="0" w:afterAutospacing="0" w:line="560" w:lineRule="exact"/>
        <w:textAlignment w:val="auto"/>
      </w:pPr>
    </w:p>
    <w:p>
      <w:pPr>
        <w:keepNext w:val="0"/>
        <w:keepLines w:val="0"/>
        <w:pageBreakBefore w:val="0"/>
        <w:kinsoku/>
        <w:wordWrap/>
        <w:overflowPunct/>
        <w:topLinePunct w:val="0"/>
        <w:autoSpaceDE/>
        <w:autoSpaceDN/>
        <w:bidi w:val="0"/>
        <w:spacing w:beforeAutospacing="0" w:afterAutospacing="0" w:line="560" w:lineRule="exact"/>
        <w:textAlignment w:val="auto"/>
      </w:pPr>
    </w:p>
    <w:p>
      <w:pPr>
        <w:keepNext w:val="0"/>
        <w:keepLines w:val="0"/>
        <w:pageBreakBefore w:val="0"/>
        <w:kinsoku/>
        <w:wordWrap/>
        <w:overflowPunct/>
        <w:topLinePunct w:val="0"/>
        <w:autoSpaceDE/>
        <w:autoSpaceDN/>
        <w:bidi w:val="0"/>
        <w:spacing w:beforeAutospacing="0" w:afterAutospacing="0" w:line="560" w:lineRule="exact"/>
        <w:textAlignment w:val="auto"/>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78AB2"/>
    <w:multiLevelType w:val="singleLevel"/>
    <w:tmpl w:val="CE078AB2"/>
    <w:lvl w:ilvl="0" w:tentative="0">
      <w:start w:val="3"/>
      <w:numFmt w:val="chineseCounting"/>
      <w:suff w:val="nothing"/>
      <w:lvlText w:val="（%1）"/>
      <w:lvlJc w:val="left"/>
      <w:rPr>
        <w:rFonts w:hint="eastAsia"/>
      </w:rPr>
    </w:lvl>
  </w:abstractNum>
  <w:abstractNum w:abstractNumId="1">
    <w:nsid w:val="09D0F724"/>
    <w:multiLevelType w:val="singleLevel"/>
    <w:tmpl w:val="09D0F72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mM0ZTU3MDQ1YTRjYzE4NTU1NWZlYzk1YzRmYWIifQ=="/>
    <w:docVar w:name="KSO_WPS_MARK_KEY" w:val="9b3b9ff6-1aa7-4667-af3b-7440b3694954"/>
  </w:docVars>
  <w:rsids>
    <w:rsidRoot w:val="00E907C4"/>
    <w:rsid w:val="000E6BD5"/>
    <w:rsid w:val="0057562B"/>
    <w:rsid w:val="006546AF"/>
    <w:rsid w:val="008F6D1A"/>
    <w:rsid w:val="009A3CA3"/>
    <w:rsid w:val="00AE3242"/>
    <w:rsid w:val="00E907C4"/>
    <w:rsid w:val="00EC7755"/>
    <w:rsid w:val="01E64020"/>
    <w:rsid w:val="03286274"/>
    <w:rsid w:val="0348494E"/>
    <w:rsid w:val="0422003D"/>
    <w:rsid w:val="046A36F3"/>
    <w:rsid w:val="04B876E8"/>
    <w:rsid w:val="0639166E"/>
    <w:rsid w:val="066F75C5"/>
    <w:rsid w:val="069E49BF"/>
    <w:rsid w:val="06CF3672"/>
    <w:rsid w:val="06E4526A"/>
    <w:rsid w:val="075D42B7"/>
    <w:rsid w:val="08A25837"/>
    <w:rsid w:val="099866AB"/>
    <w:rsid w:val="0A1A0ADD"/>
    <w:rsid w:val="0B8D1FF2"/>
    <w:rsid w:val="0D1F282D"/>
    <w:rsid w:val="0DA73361"/>
    <w:rsid w:val="10B27970"/>
    <w:rsid w:val="114C56B3"/>
    <w:rsid w:val="117F5CF4"/>
    <w:rsid w:val="13CA2D53"/>
    <w:rsid w:val="145251DD"/>
    <w:rsid w:val="14726F35"/>
    <w:rsid w:val="14CB3DD9"/>
    <w:rsid w:val="17163A31"/>
    <w:rsid w:val="171A2AA5"/>
    <w:rsid w:val="176A5B2B"/>
    <w:rsid w:val="17CF320A"/>
    <w:rsid w:val="18215626"/>
    <w:rsid w:val="187529D9"/>
    <w:rsid w:val="18E021EF"/>
    <w:rsid w:val="18F52F5D"/>
    <w:rsid w:val="197113F3"/>
    <w:rsid w:val="199B7F66"/>
    <w:rsid w:val="1A10551D"/>
    <w:rsid w:val="1AAE56B7"/>
    <w:rsid w:val="1AEB4631"/>
    <w:rsid w:val="1D9D7533"/>
    <w:rsid w:val="1E271DE3"/>
    <w:rsid w:val="1EC749C0"/>
    <w:rsid w:val="1FC16CA8"/>
    <w:rsid w:val="21F70147"/>
    <w:rsid w:val="24444B47"/>
    <w:rsid w:val="258C0655"/>
    <w:rsid w:val="26013827"/>
    <w:rsid w:val="2602370E"/>
    <w:rsid w:val="267355E8"/>
    <w:rsid w:val="26D8364D"/>
    <w:rsid w:val="272B4330"/>
    <w:rsid w:val="27755C75"/>
    <w:rsid w:val="284A38B2"/>
    <w:rsid w:val="296028EA"/>
    <w:rsid w:val="29CA634F"/>
    <w:rsid w:val="2A6D4DAB"/>
    <w:rsid w:val="2CC12102"/>
    <w:rsid w:val="2F017A26"/>
    <w:rsid w:val="2F8D1F5F"/>
    <w:rsid w:val="302241EA"/>
    <w:rsid w:val="30D52325"/>
    <w:rsid w:val="31BD4FEC"/>
    <w:rsid w:val="32EB1476"/>
    <w:rsid w:val="3326258E"/>
    <w:rsid w:val="34DA0784"/>
    <w:rsid w:val="366C4FC4"/>
    <w:rsid w:val="36875A4D"/>
    <w:rsid w:val="36FD0E48"/>
    <w:rsid w:val="37D44364"/>
    <w:rsid w:val="37EC09B6"/>
    <w:rsid w:val="380257A8"/>
    <w:rsid w:val="384F29B5"/>
    <w:rsid w:val="39700927"/>
    <w:rsid w:val="39D852C6"/>
    <w:rsid w:val="3C4B1FA8"/>
    <w:rsid w:val="3ED3750E"/>
    <w:rsid w:val="3F2B682A"/>
    <w:rsid w:val="41324EB5"/>
    <w:rsid w:val="414D2862"/>
    <w:rsid w:val="41E73F79"/>
    <w:rsid w:val="42EA169B"/>
    <w:rsid w:val="43676B78"/>
    <w:rsid w:val="44D36463"/>
    <w:rsid w:val="468C29C5"/>
    <w:rsid w:val="46C54B40"/>
    <w:rsid w:val="470A630D"/>
    <w:rsid w:val="47C344A4"/>
    <w:rsid w:val="48414730"/>
    <w:rsid w:val="48707469"/>
    <w:rsid w:val="493C584B"/>
    <w:rsid w:val="49641B2B"/>
    <w:rsid w:val="49E37373"/>
    <w:rsid w:val="4D39258C"/>
    <w:rsid w:val="4EBE7F2F"/>
    <w:rsid w:val="4ED82D9F"/>
    <w:rsid w:val="4F7E0A08"/>
    <w:rsid w:val="4FD457C7"/>
    <w:rsid w:val="50B342EB"/>
    <w:rsid w:val="5144471C"/>
    <w:rsid w:val="524C3DAE"/>
    <w:rsid w:val="528F3D81"/>
    <w:rsid w:val="537254E3"/>
    <w:rsid w:val="54400D16"/>
    <w:rsid w:val="546F3673"/>
    <w:rsid w:val="55CA2152"/>
    <w:rsid w:val="56166205"/>
    <w:rsid w:val="56BF4844"/>
    <w:rsid w:val="56D55E16"/>
    <w:rsid w:val="5825286A"/>
    <w:rsid w:val="5866766D"/>
    <w:rsid w:val="59014DCD"/>
    <w:rsid w:val="59DF76D7"/>
    <w:rsid w:val="5A4C6DC7"/>
    <w:rsid w:val="5AA36CED"/>
    <w:rsid w:val="5B157129"/>
    <w:rsid w:val="5B7D0855"/>
    <w:rsid w:val="5B8B6CF3"/>
    <w:rsid w:val="5C436977"/>
    <w:rsid w:val="5C610AF2"/>
    <w:rsid w:val="5CFA2907"/>
    <w:rsid w:val="5DBE7604"/>
    <w:rsid w:val="5E4C32E8"/>
    <w:rsid w:val="5E533530"/>
    <w:rsid w:val="5EA1747E"/>
    <w:rsid w:val="5ED15C3C"/>
    <w:rsid w:val="5F2D1D75"/>
    <w:rsid w:val="5F3E102D"/>
    <w:rsid w:val="5F9D76D5"/>
    <w:rsid w:val="5FC54326"/>
    <w:rsid w:val="60397415"/>
    <w:rsid w:val="61263746"/>
    <w:rsid w:val="622B0FE0"/>
    <w:rsid w:val="622E0955"/>
    <w:rsid w:val="642A77A7"/>
    <w:rsid w:val="66201716"/>
    <w:rsid w:val="663A7C01"/>
    <w:rsid w:val="667548D1"/>
    <w:rsid w:val="66A52AD3"/>
    <w:rsid w:val="69A23D81"/>
    <w:rsid w:val="69FC398E"/>
    <w:rsid w:val="6BE20A55"/>
    <w:rsid w:val="6C027552"/>
    <w:rsid w:val="6DB66F5C"/>
    <w:rsid w:val="6DCA1543"/>
    <w:rsid w:val="6F973F7E"/>
    <w:rsid w:val="6FB83DC4"/>
    <w:rsid w:val="70206E5F"/>
    <w:rsid w:val="7169623E"/>
    <w:rsid w:val="718C5389"/>
    <w:rsid w:val="72225F5B"/>
    <w:rsid w:val="729055BB"/>
    <w:rsid w:val="729F75AC"/>
    <w:rsid w:val="733439D7"/>
    <w:rsid w:val="74151E00"/>
    <w:rsid w:val="741A185D"/>
    <w:rsid w:val="743705D6"/>
    <w:rsid w:val="74B80DF9"/>
    <w:rsid w:val="74C90910"/>
    <w:rsid w:val="77B92EF8"/>
    <w:rsid w:val="78DC49F3"/>
    <w:rsid w:val="7A941DE9"/>
    <w:rsid w:val="7BA70C88"/>
    <w:rsid w:val="7BF02CDD"/>
    <w:rsid w:val="7CE64E36"/>
    <w:rsid w:val="7D5B61F1"/>
    <w:rsid w:val="7E4F1679"/>
    <w:rsid w:val="7E5455BE"/>
    <w:rsid w:val="7EEA25C1"/>
    <w:rsid w:val="7F574F68"/>
    <w:rsid w:val="7F7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unhideWhenUsed/>
    <w:qFormat/>
    <w:uiPriority w:val="99"/>
    <w:pPr>
      <w:widowControl/>
      <w:spacing w:after="120"/>
      <w:ind w:left="420" w:leftChars="200"/>
      <w:jc w:val="left"/>
    </w:pPr>
    <w:rPr>
      <w:rFonts w:ascii="Calibri" w:hAnsi="Calibri" w:cs="Arial"/>
      <w:kern w:val="0"/>
      <w:sz w:val="20"/>
      <w:szCs w:val="20"/>
    </w:rPr>
  </w:style>
  <w:style w:type="paragraph" w:styleId="5">
    <w:name w:val="envelope return"/>
    <w:basedOn w:val="1"/>
    <w:qFormat/>
    <w:uiPriority w:val="0"/>
    <w:pPr>
      <w:snapToGrid w:val="0"/>
    </w:pPr>
    <w:rPr>
      <w:rFonts w:ascii="Arial" w:hAnsi="Arial" w:eastAsia="宋体" w:cs="Times New Roma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qFormat/>
    <w:uiPriority w:val="99"/>
    <w:pPr>
      <w:spacing w:after="120" w:line="240" w:lineRule="auto"/>
      <w:ind w:left="420" w:firstLine="210" w:firstLineChars="0"/>
    </w:pPr>
    <w:rPr>
      <w:rFonts w:ascii="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8375</Words>
  <Characters>9399</Characters>
  <Lines>46</Lines>
  <Paragraphs>13</Paragraphs>
  <TotalTime>36</TotalTime>
  <ScaleCrop>false</ScaleCrop>
  <LinksUpToDate>false</LinksUpToDate>
  <CharactersWithSpaces>9713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2024-09-23T08:16:00Z</cp:lastPrinted>
  <dcterms:modified xsi:type="dcterms:W3CDTF">2024-09-23T08:37:03Z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8E1C7FBA823142959607B803FB9A332B</vt:lpwstr>
  </property>
</Properties>
</file>